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9FBD9">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F9396">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59.060.10</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B32</w:t>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59264;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5C1F9396">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59.060.10</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B32</w:t>
                      </w:r>
                      <w:r>
                        <w:br w:type="textWrapp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1214755</wp:posOffset>
                </wp:positionH>
                <wp:positionV relativeFrom="paragraph">
                  <wp:posOffset>52070</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4F322">
                            <w:pPr>
                              <w:jc w:val="right"/>
                              <w:rPr>
                                <w:rFonts w:hint="default" w:ascii="Times New Roman" w:hAnsi="Times New Roman" w:cs="Times New Roman" w:eastAsiaTheme="minorEastAsia"/>
                                <w:sz w:val="84"/>
                                <w:szCs w:val="84"/>
                              </w:rPr>
                            </w:pPr>
                            <w:r>
                              <w:drawing>
                                <wp:inline distT="0" distB="0" distL="114935" distR="114935">
                                  <wp:extent cx="1076325" cy="571500"/>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14"/>
                                          <a:stretch>
                                            <a:fillRect/>
                                          </a:stretch>
                                        </pic:blipFill>
                                        <pic:spPr>
                                          <a:xfrm>
                                            <a:off x="0" y="0"/>
                                            <a:ext cx="1076472" cy="571572"/>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4.1pt;height:69.5pt;width:356.2pt;z-index:251660288;mso-width-relative:page;mso-height-relative:page;" filled="f" stroked="f" coordsize="21600,21600" o:gfxdata="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PaX8dcAAAAJAQAADwAAAAAAAAAB&#10;ACAAAAAiAAAAZHJzL2Rvd25yZXYueG1sUEsBAhQAFAAAAAgAh07iQHgMgElKAgAAdgQAAA4AAAAA&#10;AAAAAQAgAAAAJgEAAGRycy9lMm9Eb2MueG1sUEsFBgAAAAAGAAYAWQEAAOIFAAAAAA==&#10;">
                <v:fill on="f" focussize="0,0"/>
                <v:stroke on="f" weight="0.5pt"/>
                <v:imagedata o:title=""/>
                <o:lock v:ext="edit" aspectratio="f"/>
                <v:textbox inset="0mm,0mm,0mm,0mm">
                  <w:txbxContent>
                    <w:p w14:paraId="6A84F322">
                      <w:pPr>
                        <w:jc w:val="right"/>
                        <w:rPr>
                          <w:rFonts w:hint="default" w:ascii="Times New Roman" w:hAnsi="Times New Roman" w:cs="Times New Roman" w:eastAsiaTheme="minorEastAsia"/>
                          <w:sz w:val="84"/>
                          <w:szCs w:val="84"/>
                        </w:rPr>
                      </w:pPr>
                      <w:r>
                        <w:drawing>
                          <wp:inline distT="0" distB="0" distL="114935" distR="114935">
                            <wp:extent cx="1076325" cy="571500"/>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14"/>
                                    <a:stretch>
                                      <a:fillRect/>
                                    </a:stretch>
                                  </pic:blipFill>
                                  <pic:spPr>
                                    <a:xfrm>
                                      <a:off x="0" y="0"/>
                                      <a:ext cx="1076472" cy="571572"/>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0E200">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中华人民共和国农业行业标准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0288;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19B0E200">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中华人民共和国农业行业标准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056E1C89">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NY/T 000—2026</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0288;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056E1C89">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NY/T 000—2026</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0C38B1F1">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1312;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0C38B1F1">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6432;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E8033">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椰子产品椰衣纤维</w:t>
                            </w:r>
                          </w:p>
                          <w:p w14:paraId="63E9EEF7">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Coconut product-Coconut coir fiber</w:t>
                            </w:r>
                          </w:p>
                          <w:p w14:paraId="4AEE3908">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rPr>
                              <w:t>在提交反馈意见时，请将您知道的相关专利连同支持性文件一并附上。</w:t>
                            </w:r>
                          </w:p>
                          <w:p w14:paraId="44866FDF">
                            <w:pPr>
                              <w:spacing w:before="640" w:line="400" w:lineRule="exact"/>
                              <w:jc w:val="center"/>
                              <w:textAlignment w:val="auto"/>
                              <w:rPr>
                                <w:rFonts w:hint="default" w:ascii="Times New Roman" w:hAnsi="Times New Roman" w:cs="Times New Roman"/>
                                <w:b w:val="0"/>
                                <w:bCs w:val="0"/>
                                <w:sz w:val="28"/>
                                <w:szCs w:val="28"/>
                              </w:rPr>
                            </w:pPr>
                          </w:p>
                          <w:p w14:paraId="50543D93">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草案稿</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2336;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26EE8033">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椰子产品椰衣纤维</w:t>
                      </w:r>
                    </w:p>
                    <w:p w14:paraId="63E9EEF7">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Coconut product-Coconut coir fiber</w:t>
                      </w:r>
                    </w:p>
                    <w:p w14:paraId="4AEE3908">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rPr>
                        <w:t>在提交反馈意见时，请将您知道的相关专利连同支持性文件一并附上。</w:t>
                      </w:r>
                    </w:p>
                    <w:p w14:paraId="44866FDF">
                      <w:pPr>
                        <w:spacing w:before="640" w:line="400" w:lineRule="exact"/>
                        <w:jc w:val="center"/>
                        <w:textAlignment w:val="auto"/>
                        <w:rPr>
                          <w:rFonts w:hint="default" w:ascii="Times New Roman" w:hAnsi="Times New Roman" w:cs="Times New Roman"/>
                          <w:b w:val="0"/>
                          <w:bCs w:val="0"/>
                          <w:sz w:val="28"/>
                          <w:szCs w:val="28"/>
                        </w:rPr>
                      </w:pPr>
                    </w:p>
                    <w:p w14:paraId="50543D93">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草案稿</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7456;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0A0B4">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 xml:space="preserve">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3360;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1FB0A0B4">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 xml:space="preserve"> 发布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25F56">
                            <w:pPr>
                              <w:jc w:val="right"/>
                              <w:rPr>
                                <w:rFonts w:hint="default"/>
                                <w:lang w:val="en-US"/>
                              </w:rPr>
                            </w:pPr>
                            <w:r>
                              <w:rPr>
                                <w:rFonts w:hint="eastAsia" w:ascii="黑体" w:hAnsi="黑体" w:eastAsia="黑体" w:cs="黑体"/>
                                <w:sz w:val="28"/>
                              </w:rPr>
                              <w:t xml:space="preserve">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4384;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33325F56">
                      <w:pPr>
                        <w:jc w:val="right"/>
                        <w:rPr>
                          <w:rFonts w:hint="default"/>
                          <w:lang w:val="en-US"/>
                        </w:rPr>
                      </w:pPr>
                      <w:r>
                        <w:rPr>
                          <w:rFonts w:hint="eastAsia" w:ascii="黑体" w:hAnsi="黑体" w:eastAsia="黑体" w:cs="黑体"/>
                          <w:sz w:val="28"/>
                        </w:rPr>
                        <w:t xml:space="preserve"> 实施</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6"/>
                              <w:tblW w:w="0" w:type="auto"/>
                              <w:jc w:val="center"/>
                              <w:tblLayout w:type="autofit"/>
                              <w:tblCellMar>
                                <w:top w:w="85" w:type="dxa"/>
                                <w:left w:w="0" w:type="dxa"/>
                                <w:bottom w:w="85" w:type="dxa"/>
                                <w:right w:w="108" w:type="dxa"/>
                              </w:tblCellMar>
                            </w:tblPr>
                            <w:tblGrid>
                              <w:gridCol w:w="4320"/>
                              <w:gridCol w:w="1410"/>
                            </w:tblGrid>
                            <w:tr w14:paraId="5E8C7C04">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1AFE4D83">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36"/>
                                      <w:szCs w:val="36"/>
                                      <w:lang w:val="en-US" w:eastAsia="zh-CN"/>
                                    </w:rPr>
                                    <w:t>中华人民共和国农业农村部</w:t>
                                  </w:r>
                                </w:p>
                              </w:tc>
                              <w:tc>
                                <w:tcPr>
                                  <w:tcW w:w="0" w:type="auto"/>
                                  <w:tcBorders>
                                    <w:tl2br w:val="nil"/>
                                    <w:tr2bl w:val="nil"/>
                                  </w:tcBorders>
                                  <w:tcMar>
                                    <w:top w:w="85" w:type="dxa"/>
                                    <w:left w:w="510" w:type="dxa"/>
                                    <w:bottom w:w="85" w:type="dxa"/>
                                    <w:right w:w="0" w:type="dxa"/>
                                  </w:tcMar>
                                  <w:vAlign w:val="center"/>
                                </w:tcPr>
                                <w:p w14:paraId="32FE85A8">
                                  <w:pPr>
                                    <w:spacing w:line="240" w:lineRule="auto"/>
                                    <w:jc w:val="center"/>
                                  </w:pPr>
                                  <w:r>
                                    <w:rPr>
                                      <w:rFonts w:hint="eastAsia" w:ascii="黑体" w:hAnsi="黑体" w:eastAsia="黑体" w:cs="黑体"/>
                                      <w:b w:val="0"/>
                                      <w:bCs w:val="0"/>
                                      <w:spacing w:val="85"/>
                                      <w:sz w:val="28"/>
                                      <w:szCs w:val="28"/>
                                      <w:lang w:val="en-US" w:eastAsia="zh-CN"/>
                                    </w:rPr>
                                    <w:t>发布</w:t>
                                  </w:r>
                                </w:p>
                              </w:tc>
                            </w:tr>
                          </w:tbl>
                          <w:p w14:paraId="4C0624C4"/>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5408;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6"/>
                        <w:tblW w:w="0" w:type="auto"/>
                        <w:jc w:val="center"/>
                        <w:tblLayout w:type="autofit"/>
                        <w:tblCellMar>
                          <w:top w:w="85" w:type="dxa"/>
                          <w:left w:w="0" w:type="dxa"/>
                          <w:bottom w:w="85" w:type="dxa"/>
                          <w:right w:w="108" w:type="dxa"/>
                        </w:tblCellMar>
                      </w:tblPr>
                      <w:tblGrid>
                        <w:gridCol w:w="4320"/>
                        <w:gridCol w:w="1410"/>
                      </w:tblGrid>
                      <w:tr w14:paraId="5E8C7C04">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1AFE4D83">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36"/>
                                <w:szCs w:val="36"/>
                                <w:lang w:val="en-US" w:eastAsia="zh-CN"/>
                              </w:rPr>
                              <w:t>中华人民共和国农业农村部</w:t>
                            </w:r>
                          </w:p>
                        </w:tc>
                        <w:tc>
                          <w:tcPr>
                            <w:tcW w:w="0" w:type="auto"/>
                            <w:tcBorders>
                              <w:tl2br w:val="nil"/>
                              <w:tr2bl w:val="nil"/>
                            </w:tcBorders>
                            <w:tcMar>
                              <w:top w:w="85" w:type="dxa"/>
                              <w:left w:w="510" w:type="dxa"/>
                              <w:bottom w:w="85" w:type="dxa"/>
                              <w:right w:w="0" w:type="dxa"/>
                            </w:tcMar>
                            <w:vAlign w:val="center"/>
                          </w:tcPr>
                          <w:p w14:paraId="32FE85A8">
                            <w:pPr>
                              <w:spacing w:line="240" w:lineRule="auto"/>
                              <w:jc w:val="center"/>
                            </w:pPr>
                            <w:r>
                              <w:rPr>
                                <w:rFonts w:hint="eastAsia" w:ascii="黑体" w:hAnsi="黑体" w:eastAsia="黑体" w:cs="黑体"/>
                                <w:b w:val="0"/>
                                <w:bCs w:val="0"/>
                                <w:spacing w:val="85"/>
                                <w:sz w:val="28"/>
                                <w:szCs w:val="28"/>
                                <w:lang w:val="en-US" w:eastAsia="zh-CN"/>
                              </w:rPr>
                              <w:t>发布</w:t>
                            </w:r>
                          </w:p>
                        </w:tc>
                      </w:tr>
                    </w:tbl>
                    <w:p w14:paraId="4C0624C4"/>
                  </w:txbxContent>
                </v:textbox>
              </v:shape>
            </w:pict>
          </mc:Fallback>
        </mc:AlternateContent>
      </w:r>
    </w:p>
    <w:p w14:paraId="33B668EB">
      <w:pPr>
        <w:sectPr>
          <w:pgSz w:w="11906" w:h="16838"/>
          <w:pgMar w:top="567" w:right="850" w:bottom="1111" w:left="1417" w:header="850" w:footer="850" w:gutter="0"/>
          <w:pgNumType w:fmt="upperRoman"/>
          <w:cols w:space="425" w:num="1"/>
          <w:docGrid w:type="lines" w:linePitch="312" w:charSpace="0"/>
        </w:sectPr>
      </w:pPr>
    </w:p>
    <w:p w14:paraId="540158A7">
      <w:pPr>
        <w:pStyle w:val="35"/>
      </w:pPr>
      <w:r>
        <w:rPr>
          <w:rFonts w:hint="eastAsia" w:ascii="黑体" w:hAnsi="黑体" w:eastAsia="黑体" w:cs="黑体"/>
        </w:rPr>
        <w:t>目</w:t>
      </w:r>
      <w:r>
        <w:rPr>
          <w:rFonts w:hint="eastAsia" w:ascii="MS Mincho" w:hAnsi="MS Mincho" w:eastAsia="MS Mincho" w:cs="MS Mincho"/>
        </w:rPr>
        <w:t>  </w:t>
      </w:r>
      <w:r>
        <w:rPr>
          <w:rFonts w:hint="eastAsia" w:ascii="黑体" w:hAnsi="黑体" w:eastAsia="黑体" w:cs="黑体"/>
        </w:rPr>
        <w:t>次</w:t>
      </w:r>
    </w:p>
    <w:p w14:paraId="2F9DF4C0">
      <w:pPr>
        <w:pStyle w:val="37"/>
        <w:widowControl w:val="0"/>
        <w:bidi w:val="0"/>
      </w:pPr>
      <w:r>
        <w:fldChar w:fldCharType="begin"/>
      </w:r>
      <w:r>
        <w:rPr>
          <w:rFonts w:hint="eastAsia"/>
        </w:rPr>
        <w:instrText xml:space="preserve">TOC \o "1-3" \h \z \u \* MERGEFORMAT</w:instrText>
      </w:r>
      <w:r>
        <w:fldChar w:fldCharType="separate"/>
      </w:r>
      <w:r>
        <w:fldChar w:fldCharType="begin"/>
      </w:r>
      <w:r>
        <w:instrText xml:space="preserve">HYPERLINK \l "_Toce37f5701-a20e-4833-97b2-4783deee6deb" </w:instrText>
      </w:r>
      <w:r>
        <w:fldChar w:fldCharType="separate"/>
      </w:r>
      <w:r>
        <w:rPr>
          <w:rStyle w:val="19"/>
          <w:rFonts w:hAnsi="黑体" w:cs="黑体"/>
        </w:rPr>
        <w:t>前言</w:t>
      </w:r>
      <w:r>
        <w:tab/>
      </w:r>
      <w:r>
        <w:fldChar w:fldCharType="begin"/>
      </w:r>
      <w:r>
        <w:instrText xml:space="preserve">PAGEREF _Toce37f5701-a20e-4833-97b2-4783deee6deb \h </w:instrText>
      </w:r>
      <w:r>
        <w:fldChar w:fldCharType="separate"/>
      </w:r>
      <w:r>
        <w:t>Ⅱ</w:t>
      </w:r>
      <w:r>
        <w:fldChar w:fldCharType="end"/>
      </w:r>
      <w:r>
        <w:fldChar w:fldCharType="end"/>
      </w:r>
    </w:p>
    <w:p w14:paraId="3ABEC633">
      <w:pPr>
        <w:pStyle w:val="37"/>
        <w:widowControl w:val="0"/>
        <w:bidi w:val="0"/>
      </w:pPr>
      <w:r>
        <w:fldChar w:fldCharType="begin"/>
      </w:r>
      <w:r>
        <w:instrText xml:space="preserve">HYPERLINK \l "_Toc2880742c-e770-4292-9ac6-3b04cf22300e" </w:instrText>
      </w:r>
      <w:r>
        <w:fldChar w:fldCharType="separate"/>
      </w:r>
      <w:r>
        <w:rPr>
          <w:rStyle w:val="19"/>
          <w:rFonts w:hAnsi="黑体" w:cs="黑体"/>
        </w:rPr>
        <w:t>1 范围</w:t>
      </w:r>
      <w:r>
        <w:tab/>
      </w:r>
      <w:r>
        <w:fldChar w:fldCharType="begin"/>
      </w:r>
      <w:r>
        <w:instrText xml:space="preserve">PAGEREF _Toc2880742c-e770-4292-9ac6-3b04cf22300e \h </w:instrText>
      </w:r>
      <w:r>
        <w:fldChar w:fldCharType="separate"/>
      </w:r>
      <w:r>
        <w:t>1</w:t>
      </w:r>
      <w:r>
        <w:fldChar w:fldCharType="end"/>
      </w:r>
      <w:r>
        <w:fldChar w:fldCharType="end"/>
      </w:r>
    </w:p>
    <w:p w14:paraId="2C51A4BC">
      <w:pPr>
        <w:pStyle w:val="37"/>
        <w:widowControl w:val="0"/>
        <w:bidi w:val="0"/>
      </w:pPr>
      <w:r>
        <w:fldChar w:fldCharType="begin"/>
      </w:r>
      <w:r>
        <w:instrText xml:space="preserve">HYPERLINK \l "_Tocc102a937-b940-433c-ac65-027c79a28526" </w:instrText>
      </w:r>
      <w:r>
        <w:fldChar w:fldCharType="separate"/>
      </w:r>
      <w:r>
        <w:rPr>
          <w:rStyle w:val="19"/>
          <w:rFonts w:hAnsi="黑体" w:cs="黑体"/>
        </w:rPr>
        <w:t>2 规范性引用文件</w:t>
      </w:r>
      <w:r>
        <w:tab/>
      </w:r>
      <w:r>
        <w:fldChar w:fldCharType="begin"/>
      </w:r>
      <w:r>
        <w:instrText xml:space="preserve">PAGEREF _Tocc102a937-b940-433c-ac65-027c79a28526 \h </w:instrText>
      </w:r>
      <w:r>
        <w:fldChar w:fldCharType="separate"/>
      </w:r>
      <w:r>
        <w:t>2</w:t>
      </w:r>
      <w:r>
        <w:fldChar w:fldCharType="end"/>
      </w:r>
      <w:r>
        <w:fldChar w:fldCharType="end"/>
      </w:r>
    </w:p>
    <w:p w14:paraId="6B84498B">
      <w:pPr>
        <w:pStyle w:val="37"/>
        <w:widowControl w:val="0"/>
        <w:bidi w:val="0"/>
      </w:pPr>
      <w:r>
        <w:fldChar w:fldCharType="begin"/>
      </w:r>
      <w:r>
        <w:instrText xml:space="preserve">HYPERLINK \l "_Tocaaa30cdb-80c9-4e4f-87ca-4be323423474" </w:instrText>
      </w:r>
      <w:r>
        <w:fldChar w:fldCharType="separate"/>
      </w:r>
      <w:r>
        <w:rPr>
          <w:rStyle w:val="19"/>
          <w:rFonts w:hAnsi="黑体" w:cs="黑体"/>
        </w:rPr>
        <w:t>3 术语和定义</w:t>
      </w:r>
      <w:r>
        <w:tab/>
      </w:r>
      <w:r>
        <w:fldChar w:fldCharType="begin"/>
      </w:r>
      <w:r>
        <w:instrText xml:space="preserve">PAGEREF _Tocaaa30cdb-80c9-4e4f-87ca-4be323423474 \h </w:instrText>
      </w:r>
      <w:r>
        <w:fldChar w:fldCharType="separate"/>
      </w:r>
      <w:r>
        <w:t>3</w:t>
      </w:r>
      <w:r>
        <w:fldChar w:fldCharType="end"/>
      </w:r>
      <w:r>
        <w:fldChar w:fldCharType="end"/>
      </w:r>
    </w:p>
    <w:p w14:paraId="6EFCD688">
      <w:pPr>
        <w:pStyle w:val="37"/>
        <w:widowControl w:val="0"/>
        <w:bidi w:val="0"/>
      </w:pPr>
      <w:r>
        <w:fldChar w:fldCharType="begin"/>
      </w:r>
      <w:r>
        <w:instrText xml:space="preserve">HYPERLINK \l "_Tocfd6c0d42-6d48-45ea-8829-a8acae05f3d3" </w:instrText>
      </w:r>
      <w:r>
        <w:fldChar w:fldCharType="separate"/>
      </w:r>
      <w:r>
        <w:rPr>
          <w:rStyle w:val="19"/>
          <w:rFonts w:hAnsi="黑体" w:cs="黑体"/>
        </w:rPr>
        <w:t>4 技术要素</w:t>
      </w:r>
      <w:r>
        <w:tab/>
      </w:r>
      <w:r>
        <w:fldChar w:fldCharType="begin"/>
      </w:r>
      <w:r>
        <w:instrText xml:space="preserve">PAGEREF _Tocfd6c0d42-6d48-45ea-8829-a8acae05f3d3 \h </w:instrText>
      </w:r>
      <w:r>
        <w:fldChar w:fldCharType="separate"/>
      </w:r>
      <w:r>
        <w:t>4</w:t>
      </w:r>
      <w:r>
        <w:fldChar w:fldCharType="end"/>
      </w:r>
      <w:r>
        <w:fldChar w:fldCharType="end"/>
      </w:r>
    </w:p>
    <w:p w14:paraId="1D8D1E3F">
      <w:pPr>
        <w:pStyle w:val="37"/>
        <w:widowControl w:val="0"/>
        <w:bidi w:val="0"/>
      </w:pPr>
      <w:r>
        <w:fldChar w:fldCharType="begin"/>
      </w:r>
      <w:r>
        <w:instrText xml:space="preserve">HYPERLINK \l "_Tocae44d8cd-7fab-4eea-9be0-949c849de2af" </w:instrText>
      </w:r>
      <w:r>
        <w:fldChar w:fldCharType="separate"/>
      </w:r>
      <w:r>
        <w:rPr>
          <w:rStyle w:val="19"/>
          <w:rFonts w:hAnsi="黑体" w:cs="黑体"/>
        </w:rPr>
        <w:t>5 检验</w:t>
      </w:r>
      <w:r>
        <w:tab/>
      </w:r>
      <w:r>
        <w:fldChar w:fldCharType="begin"/>
      </w:r>
      <w:r>
        <w:instrText xml:space="preserve">PAGEREF _Tocae44d8cd-7fab-4eea-9be0-949c849de2af \h </w:instrText>
      </w:r>
      <w:r>
        <w:fldChar w:fldCharType="separate"/>
      </w:r>
      <w:r>
        <w:t>5</w:t>
      </w:r>
      <w:r>
        <w:fldChar w:fldCharType="end"/>
      </w:r>
      <w:r>
        <w:fldChar w:fldCharType="end"/>
      </w:r>
    </w:p>
    <w:p w14:paraId="3F2CA827">
      <w:pPr>
        <w:pStyle w:val="37"/>
        <w:widowControl w:val="0"/>
        <w:bidi w:val="0"/>
      </w:pPr>
      <w:r>
        <w:fldChar w:fldCharType="begin"/>
      </w:r>
      <w:r>
        <w:instrText xml:space="preserve">HYPERLINK \l "_Toca5733590-5d78-4217-b98a-c4430487df81" </w:instrText>
      </w:r>
      <w:r>
        <w:fldChar w:fldCharType="separate"/>
      </w:r>
      <w:r>
        <w:rPr>
          <w:rStyle w:val="19"/>
          <w:rFonts w:hAnsi="黑体" w:cs="黑体"/>
        </w:rPr>
        <w:t>6 包装和标识</w:t>
      </w:r>
      <w:r>
        <w:tab/>
      </w:r>
      <w:r>
        <w:fldChar w:fldCharType="begin"/>
      </w:r>
      <w:r>
        <w:instrText xml:space="preserve">PAGEREF _Toca5733590-5d78-4217-b98a-c4430487df81 \h </w:instrText>
      </w:r>
      <w:r>
        <w:fldChar w:fldCharType="separate"/>
      </w:r>
      <w:r>
        <w:t>6</w:t>
      </w:r>
      <w:r>
        <w:fldChar w:fldCharType="end"/>
      </w:r>
      <w:r>
        <w:fldChar w:fldCharType="end"/>
      </w:r>
    </w:p>
    <w:p w14:paraId="6513861D">
      <w:pPr>
        <w:pStyle w:val="37"/>
        <w:widowControl w:val="0"/>
        <w:bidi w:val="0"/>
      </w:pPr>
      <w:r>
        <w:fldChar w:fldCharType="begin"/>
      </w:r>
      <w:r>
        <w:instrText xml:space="preserve">HYPERLINK \l "_Toc014594bd-8b22-4f18-825d-a9a524817854" </w:instrText>
      </w:r>
      <w:r>
        <w:fldChar w:fldCharType="separate"/>
      </w:r>
      <w:r>
        <w:rPr>
          <w:rStyle w:val="19"/>
          <w:rFonts w:hAnsi="黑体" w:cs="黑体"/>
        </w:rPr>
        <w:t>7 贮存</w:t>
      </w:r>
      <w:r>
        <w:tab/>
      </w:r>
      <w:r>
        <w:fldChar w:fldCharType="begin"/>
      </w:r>
      <w:r>
        <w:instrText xml:space="preserve">PAGEREF _Toc014594bd-8b22-4f18-825d-a9a524817854 \h </w:instrText>
      </w:r>
      <w:r>
        <w:fldChar w:fldCharType="separate"/>
      </w:r>
      <w:r>
        <w:t>7</w:t>
      </w:r>
      <w:r>
        <w:fldChar w:fldCharType="end"/>
      </w:r>
      <w:r>
        <w:fldChar w:fldCharType="end"/>
      </w:r>
    </w:p>
    <w:p w14:paraId="3ADAA4E3">
      <w:pPr>
        <w:pStyle w:val="37"/>
        <w:widowControl w:val="0"/>
        <w:bidi w:val="0"/>
      </w:pPr>
      <w:r>
        <w:fldChar w:fldCharType="begin"/>
      </w:r>
      <w:r>
        <w:instrText xml:space="preserve">HYPERLINK \l "_Tocc387fc00-919a-43cf-adb7-b4a10797d6ec" </w:instrText>
      </w:r>
      <w:r>
        <w:fldChar w:fldCharType="separate"/>
      </w:r>
      <w:r>
        <w:rPr>
          <w:rStyle w:val="19"/>
          <w:rFonts w:hAnsi="黑体" w:cs="黑体"/>
        </w:rPr>
        <w:t>8 运输</w:t>
      </w:r>
      <w:r>
        <w:tab/>
      </w:r>
      <w:r>
        <w:fldChar w:fldCharType="begin"/>
      </w:r>
      <w:r>
        <w:instrText xml:space="preserve">PAGEREF _Tocc387fc00-919a-43cf-adb7-b4a10797d6ec \h </w:instrText>
      </w:r>
      <w:r>
        <w:fldChar w:fldCharType="separate"/>
      </w:r>
      <w:r>
        <w:t>8</w:t>
      </w:r>
      <w:r>
        <w:fldChar w:fldCharType="end"/>
      </w:r>
      <w:r>
        <w:fldChar w:fldCharType="end"/>
      </w:r>
    </w:p>
    <w:p w14:paraId="31DD549D">
      <w:pPr>
        <w:pStyle w:val="37"/>
        <w:widowControl w:val="0"/>
        <w:bidi w:val="0"/>
      </w:pPr>
      <w:r>
        <w:fldChar w:fldCharType="begin"/>
      </w:r>
      <w:r>
        <w:instrText xml:space="preserve">HYPERLINK \l "_Toc4b6fb4ed-2de9-42e5-b9b1-035814dee581" </w:instrText>
      </w:r>
      <w:r>
        <w:fldChar w:fldCharType="separate"/>
      </w:r>
      <w:r>
        <w:rPr>
          <w:rStyle w:val="19"/>
          <w:rFonts w:hAnsi="黑体" w:cs="黑体"/>
        </w:rPr>
        <w:t>附录 A（规范性）</w:t>
      </w:r>
      <w:r>
        <w:rPr>
          <w:rStyle w:val="19"/>
          <w:rFonts w:hint="eastAsia" w:hAnsi="黑体" w:cs="黑体"/>
          <w:lang w:val="en-US" w:eastAsia="zh-CN"/>
        </w:rPr>
        <w:t xml:space="preserve"> </w:t>
      </w:r>
      <w:r>
        <w:rPr>
          <w:rStyle w:val="19"/>
          <w:rFonts w:hAnsi="黑体" w:cs="黑体"/>
        </w:rPr>
        <w:t>含水率的测定</w:t>
      </w:r>
      <w:r>
        <w:tab/>
      </w:r>
      <w:r>
        <w:fldChar w:fldCharType="begin"/>
      </w:r>
      <w:r>
        <w:instrText xml:space="preserve">PAGEREF _Toc4b6fb4ed-2de9-42e5-b9b1-035814dee581 \h </w:instrText>
      </w:r>
      <w:r>
        <w:fldChar w:fldCharType="separate"/>
      </w:r>
      <w:r>
        <w:t>9</w:t>
      </w:r>
      <w:r>
        <w:fldChar w:fldCharType="end"/>
      </w:r>
      <w:r>
        <w:fldChar w:fldCharType="end"/>
      </w:r>
    </w:p>
    <w:p w14:paraId="7AEB4FFE">
      <w:pPr>
        <w:pStyle w:val="37"/>
        <w:widowControl w:val="0"/>
        <w:bidi w:val="0"/>
      </w:pPr>
      <w:r>
        <w:fldChar w:fldCharType="begin"/>
      </w:r>
      <w:r>
        <w:instrText xml:space="preserve">HYPERLINK \l "_Toca0cc35fb-fd7b-42bd-bac8-bdc575f570e1" </w:instrText>
      </w:r>
      <w:r>
        <w:fldChar w:fldCharType="separate"/>
      </w:r>
      <w:r>
        <w:rPr>
          <w:rStyle w:val="19"/>
          <w:rFonts w:hAnsi="黑体" w:cs="黑体"/>
        </w:rPr>
        <w:t>附录 B（规范性）</w:t>
      </w:r>
      <w:r>
        <w:rPr>
          <w:rStyle w:val="19"/>
          <w:rFonts w:hint="eastAsia" w:hAnsi="黑体" w:cs="黑体"/>
          <w:lang w:val="en-US" w:eastAsia="zh-CN"/>
        </w:rPr>
        <w:t xml:space="preserve"> 长纤维率</w:t>
      </w:r>
      <w:r>
        <w:rPr>
          <w:rStyle w:val="19"/>
          <w:rFonts w:hAnsi="黑体" w:cs="黑体"/>
        </w:rPr>
        <w:t>的测定</w:t>
      </w:r>
      <w:r>
        <w:tab/>
      </w:r>
      <w:r>
        <w:fldChar w:fldCharType="begin"/>
      </w:r>
      <w:r>
        <w:instrText xml:space="preserve">PAGEREF _Toca0cc35fb-fd7b-42bd-bac8-bdc575f570e1 \h </w:instrText>
      </w:r>
      <w:r>
        <w:fldChar w:fldCharType="separate"/>
      </w:r>
      <w:r>
        <w:t>10</w:t>
      </w:r>
      <w:r>
        <w:fldChar w:fldCharType="end"/>
      </w:r>
      <w:r>
        <w:fldChar w:fldCharType="end"/>
      </w:r>
    </w:p>
    <w:p w14:paraId="7E28DDF8">
      <w:pPr>
        <w:spacing w:line="270" w:lineRule="auto"/>
        <w:ind w:leftChars="0"/>
        <w:sectPr>
          <w:headerReference r:id="rId3" w:type="default"/>
          <w:footerReference r:id="rId4" w:type="default"/>
          <w:pgSz w:w="11906" w:h="16838"/>
          <w:pgMar w:top="1134" w:right="1134" w:bottom="1134" w:left="1417" w:header="850" w:footer="680" w:gutter="0"/>
          <w:pgNumType w:fmt="upperRoman" w:start="1"/>
          <w:cols w:space="425" w:num="1"/>
          <w:docGrid w:type="lines" w:linePitch="312" w:charSpace="0"/>
        </w:sectPr>
      </w:pPr>
      <w:r>
        <w:fldChar w:fldCharType="end"/>
      </w:r>
    </w:p>
    <w:p w14:paraId="523911DA">
      <w:pPr>
        <w:pStyle w:val="48"/>
        <w:widowControl w:val="0"/>
        <w:rPr>
          <w:lang w:val="en-US" w:eastAsia="zh-CN"/>
        </w:rPr>
      </w:pPr>
      <w:bookmarkStart w:id="0" w:name="_Toce37f5701-a20e-4833-97b2-4783deee6deb"/>
      <w:r>
        <w:rPr>
          <w:rFonts w:hint="eastAsia" w:ascii="黑体" w:hAnsi="黑体" w:eastAsia="黑体" w:cs="黑体"/>
          <w:sz w:val="32"/>
          <w:szCs w:val="32"/>
          <w:lang w:val="en-US" w:eastAsia="zh-CN"/>
        </w:rPr>
        <w:t>前</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0"/>
    </w:p>
    <w:p w14:paraId="3CC499FB">
      <w:pPr>
        <w:pStyle w:val="51"/>
        <w:widowControl w:val="0"/>
        <w:wordWrap w:val="0"/>
        <w:autoSpaceDE w:val="0"/>
        <w:autoSpaceDN w:val="0"/>
        <w:snapToGrid/>
        <w:ind w:leftChars="0" w:firstLine="411"/>
        <w:jc w:val="both"/>
      </w:pPr>
      <w:r>
        <w:rPr>
          <w:rFonts w:hint="eastAsia" w:ascii="宋体" w:hAnsi="宋体" w:eastAsia="宋体" w:cs="宋体"/>
          <w:sz w:val="21"/>
          <w:szCs w:val="21"/>
        </w:rPr>
        <w:t>本文件按照GB/T 1.1—2020《标准化工作导则 第1部分：标准化文件的结构和起草规则》的规定起草。</w:t>
      </w:r>
    </w:p>
    <w:p w14:paraId="3FB33E3C">
      <w:pPr>
        <w:pStyle w:val="51"/>
        <w:widowControl w:val="0"/>
        <w:wordWrap w:val="0"/>
        <w:autoSpaceDE w:val="0"/>
        <w:autoSpaceDN w:val="0"/>
        <w:snapToGrid/>
        <w:ind w:leftChars="0" w:firstLine="411"/>
        <w:jc w:val="both"/>
      </w:pPr>
      <w:r>
        <w:rPr>
          <w:rFonts w:hint="eastAsia" w:ascii="宋体" w:hAnsi="宋体" w:eastAsia="宋体" w:cs="宋体"/>
          <w:sz w:val="21"/>
          <w:szCs w:val="21"/>
        </w:rPr>
        <w:t>请注意本文件的某些内容可能涉及专利。本文件的发布机构不承担识别专利的责任。</w:t>
      </w:r>
    </w:p>
    <w:p w14:paraId="6C84DEC4">
      <w:pPr>
        <w:pStyle w:val="51"/>
        <w:widowControl w:val="0"/>
        <w:wordWrap w:val="0"/>
        <w:autoSpaceDE w:val="0"/>
        <w:autoSpaceDN w:val="0"/>
        <w:snapToGrid/>
        <w:ind w:leftChars="0" w:firstLine="411"/>
        <w:jc w:val="both"/>
      </w:pPr>
      <w:r>
        <w:rPr>
          <w:rFonts w:hint="eastAsia" w:ascii="宋体" w:hAnsi="宋体" w:eastAsia="宋体" w:cs="宋体"/>
          <w:sz w:val="21"/>
          <w:szCs w:val="21"/>
        </w:rPr>
        <w:t>本文件由中华人民共和国农业农村部农垦局提出。</w:t>
      </w:r>
    </w:p>
    <w:p w14:paraId="59FA00D9">
      <w:pPr>
        <w:pStyle w:val="51"/>
        <w:widowControl w:val="0"/>
        <w:wordWrap w:val="0"/>
        <w:autoSpaceDE w:val="0"/>
        <w:autoSpaceDN w:val="0"/>
        <w:snapToGrid/>
        <w:ind w:leftChars="0" w:firstLine="411"/>
        <w:jc w:val="both"/>
      </w:pPr>
      <w:r>
        <w:rPr>
          <w:rFonts w:hint="eastAsia" w:ascii="宋体" w:hAnsi="宋体" w:eastAsia="宋体" w:cs="宋体"/>
          <w:sz w:val="21"/>
          <w:szCs w:val="21"/>
        </w:rPr>
        <w:t>本文件由农业农村部热带作物及制品标准化技术委员会归口。</w:t>
      </w:r>
    </w:p>
    <w:p w14:paraId="48A6658F">
      <w:pPr>
        <w:pStyle w:val="51"/>
        <w:widowControl w:val="0"/>
        <w:wordWrap w:val="0"/>
        <w:autoSpaceDE w:val="0"/>
        <w:autoSpaceDN w:val="0"/>
        <w:snapToGrid/>
        <w:ind w:leftChars="0" w:firstLine="411"/>
        <w:jc w:val="both"/>
      </w:pPr>
      <w:r>
        <w:rPr>
          <w:rFonts w:hint="eastAsia" w:ascii="宋体" w:hAnsi="宋体" w:eastAsia="宋体" w:cs="宋体"/>
          <w:sz w:val="21"/>
          <w:szCs w:val="21"/>
        </w:rPr>
        <w:t>本文件起草单位：中国热带农业科学院椰子研究所、农业农村部剑麻及制品质量检验测试中心。</w:t>
      </w:r>
    </w:p>
    <w:p w14:paraId="6EC921A3">
      <w:pPr>
        <w:pStyle w:val="51"/>
        <w:widowControl w:val="0"/>
        <w:wordWrap w:val="0"/>
        <w:autoSpaceDE w:val="0"/>
        <w:autoSpaceDN w:val="0"/>
        <w:snapToGrid/>
        <w:ind w:leftChars="0" w:firstLine="411"/>
        <w:jc w:val="both"/>
      </w:pPr>
      <w:r>
        <w:rPr>
          <w:rFonts w:hint="eastAsia" w:ascii="宋体" w:hAnsi="宋体" w:eastAsia="宋体" w:cs="宋体"/>
          <w:sz w:val="21"/>
          <w:szCs w:val="21"/>
        </w:rPr>
        <w:t>本文件主要起草人：唐敏敏、陈华、陈丽莎、张玉锋、李新菊、宋菲、沈晓君、张光辉、周省、刘海燕 </w:t>
      </w:r>
    </w:p>
    <w:p w14:paraId="5556AB7C">
      <w:pPr>
        <w:rPr>
          <w:rFonts w:hint="eastAsia"/>
          <w:lang w:val="en-US" w:eastAsia="zh-CN"/>
        </w:rPr>
        <w:sectPr>
          <w:headerReference r:id="rId5" w:type="default"/>
          <w:footerReference r:id="rId6" w:type="default"/>
          <w:pgSz w:w="11906" w:h="16838"/>
          <w:pgMar w:top="1417" w:right="1134" w:bottom="1134" w:left="1417" w:header="850" w:footer="680" w:gutter="0"/>
          <w:pgNumType w:fmt="upperRoman"/>
          <w:cols w:space="425" w:num="1"/>
          <w:docGrid w:type="lines" w:linePitch="312" w:charSpace="0"/>
        </w:sectPr>
      </w:pPr>
    </w:p>
    <w:p w14:paraId="1B4B2F15">
      <w:pPr>
        <w:pStyle w:val="47"/>
        <w:widowControl w:val="0"/>
        <w:rPr>
          <w:lang w:val="en-US" w:eastAsia="zh-CN"/>
        </w:rPr>
      </w:pPr>
      <w:r>
        <w:rPr>
          <w:rFonts w:hint="eastAsia" w:ascii="黑体" w:hAnsi="黑体" w:eastAsia="黑体" w:cs="黑体"/>
          <w:sz w:val="32"/>
          <w:szCs w:val="32"/>
          <w:lang w:val="en-US" w:eastAsia="zh-CN"/>
        </w:rPr>
        <w:t>椰子产品椰衣纤维</w:t>
      </w:r>
    </w:p>
    <w:p w14:paraId="5471B1D4">
      <w:pPr>
        <w:pStyle w:val="52"/>
        <w:widowControl w:val="0"/>
        <w:numPr>
          <w:ilvl w:val="0"/>
          <w:numId w:val="1"/>
        </w:numPr>
        <w:wordWrap w:val="0"/>
        <w:autoSpaceDE w:val="0"/>
        <w:autoSpaceDN w:val="0"/>
        <w:snapToGrid w:val="0"/>
        <w:jc w:val="both"/>
        <w:outlineLvl w:val="0"/>
      </w:pPr>
      <w:bookmarkStart w:id="1" w:name="_Toc2880742c-e770-4292-9ac6-3b04cf22300e"/>
      <w:r>
        <w:rPr>
          <w:rFonts w:hint="eastAsia" w:ascii="黑体" w:hAnsi="黑体" w:eastAsia="黑体" w:cs="黑体"/>
          <w:sz w:val="21"/>
          <w:szCs w:val="21"/>
        </w:rPr>
        <w:t>范围</w:t>
      </w:r>
      <w:bookmarkEnd w:id="1"/>
    </w:p>
    <w:p w14:paraId="1394BE67">
      <w:pPr>
        <w:pStyle w:val="51"/>
        <w:widowControl w:val="0"/>
        <w:wordWrap w:val="0"/>
        <w:autoSpaceDE w:val="0"/>
        <w:autoSpaceDN w:val="0"/>
        <w:snapToGrid/>
        <w:ind w:leftChars="0" w:firstLine="411"/>
        <w:jc w:val="both"/>
      </w:pPr>
      <w:r>
        <w:rPr>
          <w:rFonts w:hint="eastAsia" w:ascii="宋体" w:hAnsi="宋体" w:eastAsia="宋体" w:cs="宋体"/>
          <w:sz w:val="21"/>
          <w:szCs w:val="21"/>
        </w:rPr>
        <w:t>本文件规定了椰衣纤维的术语和定义、技术要求、检验规则、包装和标识、贮存、运输等要求。</w:t>
      </w:r>
    </w:p>
    <w:p w14:paraId="7151BA2C">
      <w:pPr>
        <w:pStyle w:val="51"/>
        <w:widowControl w:val="0"/>
        <w:wordWrap w:val="0"/>
        <w:autoSpaceDE w:val="0"/>
        <w:autoSpaceDN w:val="0"/>
        <w:snapToGrid/>
        <w:ind w:leftChars="0" w:firstLine="411"/>
        <w:jc w:val="both"/>
      </w:pPr>
      <w:r>
        <w:rPr>
          <w:rFonts w:hint="eastAsia" w:ascii="宋体" w:hAnsi="宋体" w:eastAsia="宋体" w:cs="宋体"/>
          <w:sz w:val="21"/>
          <w:szCs w:val="21"/>
        </w:rPr>
        <w:t>本文件适用于椰衣纤维的生产、销售及检验。</w:t>
      </w:r>
    </w:p>
    <w:p w14:paraId="758ABC37">
      <w:pPr>
        <w:pStyle w:val="52"/>
        <w:keepNext w:val="0"/>
        <w:keepLines w:val="0"/>
        <w:pageBreakBefore w:val="0"/>
        <w:widowControl w:val="0"/>
        <w:numPr>
          <w:ilvl w:val="0"/>
          <w:numId w:val="1"/>
        </w:numPr>
        <w:kinsoku/>
        <w:wordWrap w:val="0"/>
        <w:overflowPunct/>
        <w:topLinePunct w:val="0"/>
        <w:autoSpaceDE w:val="0"/>
        <w:autoSpaceDN w:val="0"/>
        <w:bidi w:val="0"/>
        <w:adjustRightInd/>
        <w:snapToGrid w:val="0"/>
        <w:spacing w:before="313" w:beforeLines="100"/>
        <w:jc w:val="both"/>
        <w:textAlignment w:val="auto"/>
        <w:outlineLvl w:val="0"/>
      </w:pPr>
      <w:bookmarkStart w:id="2" w:name="_Tocc102a937-b940-433c-ac65-027c79a28526"/>
      <w:r>
        <w:rPr>
          <w:rFonts w:hint="eastAsia" w:ascii="黑体" w:hAnsi="黑体" w:eastAsia="黑体" w:cs="黑体"/>
          <w:sz w:val="21"/>
          <w:szCs w:val="21"/>
        </w:rPr>
        <w:t>规范性引用文件</w:t>
      </w:r>
      <w:bookmarkEnd w:id="2"/>
    </w:p>
    <w:p w14:paraId="73FCCBB5">
      <w:pPr>
        <w:pStyle w:val="51"/>
        <w:widowControl w:val="0"/>
        <w:wordWrap w:val="0"/>
        <w:autoSpaceDE w:val="0"/>
        <w:autoSpaceDN w:val="0"/>
        <w:snapToGrid/>
        <w:ind w:leftChars="0" w:firstLine="411"/>
        <w:jc w:val="both"/>
      </w:pPr>
      <w:r>
        <w:rPr>
          <w:rFonts w:hint="eastAsia" w:ascii="宋体" w:hAnsi="宋体" w:eastAsia="宋体" w:cs="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CDABEFA">
      <w:pPr>
        <w:pStyle w:val="51"/>
        <w:widowControl w:val="0"/>
        <w:wordWrap w:val="0"/>
        <w:autoSpaceDE w:val="0"/>
        <w:autoSpaceDN w:val="0"/>
        <w:snapToGrid/>
        <w:ind w:leftChars="0" w:firstLine="411"/>
        <w:jc w:val="both"/>
      </w:pPr>
      <w:r>
        <w:rPr>
          <w:rFonts w:hint="eastAsia" w:ascii="宋体" w:hAnsi="宋体" w:eastAsia="宋体" w:cs="宋体"/>
          <w:sz w:val="21"/>
          <w:szCs w:val="21"/>
        </w:rPr>
        <w:t>GB/T</w:t>
      </w:r>
      <w:r>
        <w:rPr>
          <w:rFonts w:hint="eastAsia" w:hAnsi="宋体" w:cs="宋体"/>
          <w:sz w:val="21"/>
          <w:szCs w:val="21"/>
          <w:lang w:val="en-US" w:eastAsia="zh-CN"/>
        </w:rPr>
        <w:t xml:space="preserve"> </w:t>
      </w:r>
      <w:r>
        <w:rPr>
          <w:rFonts w:hint="eastAsia" w:ascii="宋体" w:hAnsi="宋体" w:eastAsia="宋体" w:cs="宋体"/>
          <w:sz w:val="21"/>
          <w:szCs w:val="21"/>
        </w:rPr>
        <w:t>6682</w:t>
      </w:r>
      <w:r>
        <w:rPr>
          <w:rFonts w:hint="eastAsia" w:hAnsi="宋体" w:cs="宋体"/>
          <w:sz w:val="21"/>
          <w:szCs w:val="21"/>
          <w:lang w:val="en-US" w:eastAsia="zh-CN"/>
        </w:rPr>
        <w:t xml:space="preserve">  </w:t>
      </w:r>
      <w:r>
        <w:rPr>
          <w:rFonts w:hint="eastAsia" w:ascii="宋体" w:hAnsi="宋体" w:eastAsia="宋体" w:cs="宋体"/>
          <w:sz w:val="21"/>
          <w:szCs w:val="21"/>
        </w:rPr>
        <w:t>分析实验室用水规格和试验方法</w:t>
      </w:r>
    </w:p>
    <w:p w14:paraId="2BBDB09D">
      <w:pPr>
        <w:pStyle w:val="51"/>
        <w:widowControl w:val="0"/>
        <w:wordWrap w:val="0"/>
        <w:autoSpaceDE w:val="0"/>
        <w:autoSpaceDN w:val="0"/>
        <w:snapToGrid/>
        <w:ind w:leftChars="0" w:firstLine="411"/>
        <w:jc w:val="both"/>
      </w:pPr>
      <w:r>
        <w:rPr>
          <w:rFonts w:hint="eastAsia" w:ascii="宋体" w:hAnsi="宋体" w:eastAsia="宋体" w:cs="宋体"/>
          <w:sz w:val="21"/>
          <w:szCs w:val="21"/>
        </w:rPr>
        <w:t xml:space="preserve">GB/T 11951 </w:t>
      </w:r>
      <w:r>
        <w:rPr>
          <w:rFonts w:hint="eastAsia" w:hAnsi="宋体" w:cs="宋体"/>
          <w:sz w:val="21"/>
          <w:szCs w:val="21"/>
          <w:lang w:val="en-US" w:eastAsia="zh-CN"/>
        </w:rPr>
        <w:t xml:space="preserve"> </w:t>
      </w:r>
      <w:r>
        <w:rPr>
          <w:rFonts w:hint="eastAsia" w:ascii="宋体" w:hAnsi="宋体" w:eastAsia="宋体" w:cs="宋体"/>
          <w:sz w:val="21"/>
          <w:szCs w:val="21"/>
        </w:rPr>
        <w:t>天然纤维 术语</w:t>
      </w:r>
    </w:p>
    <w:p w14:paraId="530094BC">
      <w:pPr>
        <w:pStyle w:val="51"/>
        <w:widowControl w:val="0"/>
        <w:wordWrap w:val="0"/>
        <w:autoSpaceDE w:val="0"/>
        <w:autoSpaceDN w:val="0"/>
        <w:snapToGrid/>
        <w:ind w:leftChars="0" w:firstLine="411"/>
        <w:jc w:val="both"/>
      </w:pPr>
      <w:r>
        <w:rPr>
          <w:rFonts w:hint="eastAsia" w:ascii="宋体" w:hAnsi="宋体" w:eastAsia="宋体" w:cs="宋体"/>
          <w:sz w:val="21"/>
          <w:szCs w:val="21"/>
        </w:rPr>
        <w:t xml:space="preserve">GB/T 15031 </w:t>
      </w:r>
      <w:r>
        <w:rPr>
          <w:rFonts w:hint="eastAsia" w:hAnsi="宋体" w:cs="宋体"/>
          <w:sz w:val="21"/>
          <w:szCs w:val="21"/>
          <w:lang w:val="en-US" w:eastAsia="zh-CN"/>
        </w:rPr>
        <w:t xml:space="preserve"> </w:t>
      </w:r>
      <w:r>
        <w:rPr>
          <w:rFonts w:hint="eastAsia" w:ascii="宋体" w:hAnsi="宋体" w:eastAsia="宋体" w:cs="宋体"/>
          <w:sz w:val="21"/>
          <w:szCs w:val="21"/>
        </w:rPr>
        <w:t>剑麻纤维</w:t>
      </w:r>
    </w:p>
    <w:p w14:paraId="0E31582E">
      <w:pPr>
        <w:pStyle w:val="52"/>
        <w:widowControl w:val="0"/>
        <w:numPr>
          <w:ilvl w:val="0"/>
          <w:numId w:val="1"/>
        </w:numPr>
        <w:wordWrap w:val="0"/>
        <w:autoSpaceDE w:val="0"/>
        <w:autoSpaceDN w:val="0"/>
        <w:snapToGrid w:val="0"/>
        <w:spacing w:before="313" w:beforeLines="100"/>
        <w:jc w:val="both"/>
        <w:outlineLvl w:val="0"/>
      </w:pPr>
      <w:bookmarkStart w:id="3" w:name="_Tocaaa30cdb-80c9-4e4f-87ca-4be323423474"/>
      <w:r>
        <w:rPr>
          <w:rFonts w:hint="eastAsia" w:ascii="黑体" w:hAnsi="黑体" w:eastAsia="黑体" w:cs="黑体"/>
          <w:sz w:val="21"/>
          <w:szCs w:val="21"/>
        </w:rPr>
        <w:t>术语和定义</w:t>
      </w:r>
      <w:bookmarkEnd w:id="3"/>
    </w:p>
    <w:p w14:paraId="67096834">
      <w:pPr>
        <w:pStyle w:val="51"/>
        <w:widowControl w:val="0"/>
        <w:wordWrap w:val="0"/>
        <w:autoSpaceDE w:val="0"/>
        <w:autoSpaceDN w:val="0"/>
        <w:snapToGrid/>
        <w:ind w:leftChars="0" w:firstLine="411"/>
        <w:jc w:val="both"/>
      </w:pPr>
      <w:r>
        <w:rPr>
          <w:rFonts w:hint="eastAsia" w:ascii="宋体" w:hAnsi="宋体" w:eastAsia="宋体" w:cs="宋体"/>
          <w:sz w:val="21"/>
          <w:szCs w:val="21"/>
        </w:rPr>
        <w:t>GB/T 11951界定的以及下列术语和定义适用于本文件。</w:t>
      </w:r>
    </w:p>
    <w:p w14:paraId="636457A2">
      <w:pPr>
        <w:pStyle w:val="55"/>
        <w:widowControl w:val="0"/>
        <w:numPr>
          <w:ilvl w:val="1"/>
          <w:numId w:val="1"/>
        </w:numPr>
        <w:wordWrap w:val="0"/>
        <w:autoSpaceDE w:val="0"/>
        <w:autoSpaceDN w:val="0"/>
        <w:snapToGrid w:val="0"/>
        <w:jc w:val="both"/>
        <w:outlineLvl w:val="1"/>
      </w:pPr>
      <w:bookmarkStart w:id="4" w:name="_Toc052229d7-5290-4b59-a696-29aad3ffd3b6"/>
      <w:bookmarkEnd w:id="4"/>
    </w:p>
    <w:p w14:paraId="6C6B9D11">
      <w:pPr>
        <w:pStyle w:val="51"/>
        <w:widowControl w:val="0"/>
        <w:wordWrap w:val="0"/>
        <w:autoSpaceDE w:val="0"/>
        <w:autoSpaceDN w:val="0"/>
        <w:snapToGrid/>
        <w:ind w:leftChars="0" w:firstLine="411"/>
        <w:jc w:val="both"/>
      </w:pPr>
      <w:r>
        <w:rPr>
          <w:rFonts w:hint="eastAsia" w:ascii="黑体" w:hAnsi="黑体" w:eastAsia="黑体" w:cs="黑体"/>
          <w:sz w:val="21"/>
          <w:szCs w:val="21"/>
        </w:rPr>
        <w:t>椰衣纤维  coconut coir fiber</w:t>
      </w:r>
    </w:p>
    <w:p w14:paraId="4A4E96A9">
      <w:pPr>
        <w:pStyle w:val="51"/>
        <w:widowControl w:val="0"/>
        <w:wordWrap w:val="0"/>
        <w:autoSpaceDE w:val="0"/>
        <w:autoSpaceDN w:val="0"/>
        <w:snapToGrid/>
        <w:ind w:leftChars="0" w:firstLine="411"/>
        <w:jc w:val="both"/>
      </w:pPr>
      <w:r>
        <w:rPr>
          <w:rFonts w:hint="eastAsia" w:ascii="宋体" w:hAnsi="宋体" w:eastAsia="宋体" w:cs="宋体"/>
          <w:sz w:val="21"/>
          <w:szCs w:val="21"/>
        </w:rPr>
        <w:t>以椰子外衣为原料，经梳打、筛分、干燥而成的一种长条状植物纤维。</w:t>
      </w:r>
    </w:p>
    <w:p w14:paraId="1DC3FEEE">
      <w:pPr>
        <w:pStyle w:val="55"/>
        <w:widowControl w:val="0"/>
        <w:numPr>
          <w:ilvl w:val="1"/>
          <w:numId w:val="1"/>
        </w:numPr>
        <w:wordWrap w:val="0"/>
        <w:autoSpaceDE w:val="0"/>
        <w:autoSpaceDN w:val="0"/>
        <w:snapToGrid w:val="0"/>
        <w:jc w:val="both"/>
        <w:outlineLvl w:val="1"/>
      </w:pPr>
      <w:bookmarkStart w:id="5" w:name="_Toceaab6441-0625-4ed1-a651-ae52ff8d264d"/>
      <w:bookmarkEnd w:id="5"/>
    </w:p>
    <w:p w14:paraId="1331F814">
      <w:pPr>
        <w:pStyle w:val="51"/>
        <w:widowControl w:val="0"/>
        <w:wordWrap w:val="0"/>
        <w:autoSpaceDE w:val="0"/>
        <w:autoSpaceDN w:val="0"/>
        <w:snapToGrid/>
        <w:ind w:leftChars="0" w:firstLine="411"/>
        <w:jc w:val="both"/>
      </w:pPr>
      <w:r>
        <w:rPr>
          <w:rFonts w:hint="eastAsia" w:ascii="黑体" w:hAnsi="黑体" w:eastAsia="黑体" w:cs="黑体"/>
          <w:sz w:val="21"/>
          <w:szCs w:val="21"/>
        </w:rPr>
        <w:t>纤维长度 fibre length    </w:t>
      </w:r>
    </w:p>
    <w:p w14:paraId="7C3F1824">
      <w:pPr>
        <w:pStyle w:val="51"/>
        <w:widowControl w:val="0"/>
        <w:wordWrap w:val="0"/>
        <w:autoSpaceDE w:val="0"/>
        <w:autoSpaceDN w:val="0"/>
        <w:snapToGrid/>
        <w:ind w:leftChars="0" w:firstLine="411"/>
        <w:jc w:val="both"/>
      </w:pPr>
      <w:r>
        <w:rPr>
          <w:rFonts w:hint="eastAsia" w:ascii="宋体" w:hAnsi="宋体" w:eastAsia="宋体" w:cs="宋体"/>
          <w:sz w:val="21"/>
          <w:szCs w:val="21"/>
        </w:rPr>
        <w:t>纤维在无外力影响下沿长度方向测量的两端之间距离。</w:t>
      </w:r>
    </w:p>
    <w:p w14:paraId="7AF7BA9A">
      <w:pPr>
        <w:pStyle w:val="55"/>
        <w:widowControl w:val="0"/>
        <w:numPr>
          <w:ilvl w:val="1"/>
          <w:numId w:val="1"/>
        </w:numPr>
        <w:wordWrap w:val="0"/>
        <w:autoSpaceDE w:val="0"/>
        <w:autoSpaceDN w:val="0"/>
        <w:snapToGrid w:val="0"/>
        <w:jc w:val="both"/>
        <w:outlineLvl w:val="1"/>
      </w:pPr>
      <w:bookmarkStart w:id="6" w:name="_Toc790402fb-cd40-47d7-b2f8-0478f4456738"/>
      <w:bookmarkEnd w:id="6"/>
    </w:p>
    <w:p w14:paraId="33848D27">
      <w:pPr>
        <w:pStyle w:val="51"/>
        <w:widowControl w:val="0"/>
        <w:wordWrap w:val="0"/>
        <w:autoSpaceDE w:val="0"/>
        <w:autoSpaceDN w:val="0"/>
        <w:snapToGrid/>
        <w:ind w:leftChars="0" w:firstLine="411"/>
        <w:jc w:val="both"/>
      </w:pPr>
      <w:r>
        <w:rPr>
          <w:rFonts w:hint="eastAsia" w:ascii="黑体" w:hAnsi="黑体" w:eastAsia="黑体" w:cs="黑体"/>
          <w:sz w:val="21"/>
          <w:szCs w:val="21"/>
        </w:rPr>
        <w:t>长纤维率 long fiber content</w:t>
      </w:r>
    </w:p>
    <w:p w14:paraId="5B4798B1">
      <w:pPr>
        <w:pStyle w:val="51"/>
        <w:widowControl w:val="0"/>
        <w:wordWrap w:val="0"/>
        <w:autoSpaceDE w:val="0"/>
        <w:autoSpaceDN w:val="0"/>
        <w:snapToGrid/>
        <w:ind w:leftChars="0" w:firstLine="411"/>
        <w:jc w:val="both"/>
      </w:pPr>
      <w:r>
        <w:rPr>
          <w:rFonts w:hint="eastAsia" w:ascii="宋体" w:hAnsi="宋体" w:eastAsia="宋体" w:cs="宋体"/>
          <w:sz w:val="21"/>
          <w:szCs w:val="21"/>
        </w:rPr>
        <w:t>长度150 mm及以上的椰衣纤维质量占总质量的百分率。</w:t>
      </w:r>
    </w:p>
    <w:p w14:paraId="04DBBEA7">
      <w:pPr>
        <w:pStyle w:val="55"/>
        <w:widowControl w:val="0"/>
        <w:numPr>
          <w:ilvl w:val="1"/>
          <w:numId w:val="1"/>
        </w:numPr>
        <w:wordWrap w:val="0"/>
        <w:autoSpaceDE w:val="0"/>
        <w:autoSpaceDN w:val="0"/>
        <w:snapToGrid w:val="0"/>
        <w:jc w:val="both"/>
        <w:outlineLvl w:val="1"/>
      </w:pPr>
      <w:bookmarkStart w:id="7" w:name="_Toc6f5714b7-5a1c-418a-b290-09c399e270fb"/>
      <w:bookmarkEnd w:id="7"/>
    </w:p>
    <w:p w14:paraId="1E486E21">
      <w:pPr>
        <w:pStyle w:val="51"/>
        <w:widowControl w:val="0"/>
        <w:wordWrap w:val="0"/>
        <w:autoSpaceDE w:val="0"/>
        <w:autoSpaceDN w:val="0"/>
        <w:snapToGrid/>
        <w:ind w:leftChars="0" w:firstLine="411"/>
        <w:jc w:val="both"/>
      </w:pPr>
      <w:r>
        <w:rPr>
          <w:rFonts w:hint="eastAsia" w:ascii="黑体" w:hAnsi="黑体" w:eastAsia="黑体" w:cs="黑体"/>
          <w:sz w:val="21"/>
          <w:szCs w:val="21"/>
        </w:rPr>
        <w:t>杂质率 foreign matter content</w:t>
      </w:r>
    </w:p>
    <w:p w14:paraId="65799A71">
      <w:pPr>
        <w:pStyle w:val="51"/>
        <w:widowControl w:val="0"/>
        <w:wordWrap w:val="0"/>
        <w:autoSpaceDE w:val="0"/>
        <w:autoSpaceDN w:val="0"/>
        <w:snapToGrid/>
        <w:ind w:leftChars="0" w:firstLine="411"/>
        <w:jc w:val="both"/>
      </w:pPr>
      <w:r>
        <w:rPr>
          <w:rFonts w:hint="eastAsia" w:ascii="宋体" w:hAnsi="宋体" w:eastAsia="宋体" w:cs="宋体"/>
          <w:sz w:val="21"/>
          <w:szCs w:val="21"/>
        </w:rPr>
        <w:t>粘附在椰衣纤维中的椰糠、泥土、椰子壳碎片等非椰衣纤维的物质的质量占总质量的百分率。</w:t>
      </w:r>
    </w:p>
    <w:p w14:paraId="407CC718">
      <w:pPr>
        <w:pStyle w:val="52"/>
        <w:keepNext w:val="0"/>
        <w:keepLines w:val="0"/>
        <w:pageBreakBefore w:val="0"/>
        <w:widowControl w:val="0"/>
        <w:numPr>
          <w:ilvl w:val="0"/>
          <w:numId w:val="1"/>
        </w:numPr>
        <w:kinsoku/>
        <w:wordWrap w:val="0"/>
        <w:overflowPunct/>
        <w:topLinePunct w:val="0"/>
        <w:autoSpaceDE w:val="0"/>
        <w:autoSpaceDN w:val="0"/>
        <w:bidi w:val="0"/>
        <w:adjustRightInd/>
        <w:snapToGrid w:val="0"/>
        <w:spacing w:before="313" w:beforeLines="100"/>
        <w:jc w:val="both"/>
        <w:textAlignment w:val="auto"/>
        <w:outlineLvl w:val="0"/>
      </w:pPr>
      <w:bookmarkStart w:id="8" w:name="_Tocfd6c0d42-6d48-45ea-8829-a8acae05f3d3"/>
      <w:r>
        <w:rPr>
          <w:rFonts w:hint="eastAsia" w:ascii="黑体" w:hAnsi="黑体" w:eastAsia="黑体" w:cs="黑体"/>
          <w:sz w:val="21"/>
          <w:szCs w:val="21"/>
        </w:rPr>
        <w:t>技术要素</w:t>
      </w:r>
      <w:bookmarkEnd w:id="8"/>
    </w:p>
    <w:p w14:paraId="50DF709D">
      <w:pPr>
        <w:pStyle w:val="51"/>
        <w:widowControl w:val="0"/>
        <w:wordWrap w:val="0"/>
        <w:autoSpaceDE w:val="0"/>
        <w:autoSpaceDN w:val="0"/>
        <w:snapToGrid/>
        <w:ind w:leftChars="0" w:firstLine="411"/>
        <w:jc w:val="both"/>
        <w:rPr>
          <w:rFonts w:hint="eastAsia" w:ascii="黑体" w:hAnsi="黑体" w:eastAsia="黑体" w:cs="黑体"/>
          <w:sz w:val="21"/>
          <w:szCs w:val="21"/>
        </w:rPr>
      </w:pPr>
      <w:r>
        <w:rPr>
          <w:rFonts w:hint="eastAsia" w:ascii="黑体" w:hAnsi="黑体" w:eastAsia="黑体" w:cs="黑体"/>
          <w:sz w:val="21"/>
          <w:szCs w:val="21"/>
        </w:rPr>
        <w:t>椰衣纤维的性能应符合表1的规定。</w:t>
      </w:r>
    </w:p>
    <w:p w14:paraId="0B5018F6">
      <w:pPr>
        <w:pStyle w:val="51"/>
        <w:widowControl w:val="0"/>
        <w:wordWrap w:val="0"/>
        <w:autoSpaceDE w:val="0"/>
        <w:autoSpaceDN w:val="0"/>
        <w:snapToGrid/>
        <w:ind w:leftChars="0" w:firstLine="411"/>
        <w:jc w:val="both"/>
        <w:rPr>
          <w:rFonts w:hint="eastAsia" w:ascii="黑体" w:hAnsi="黑体" w:eastAsia="黑体" w:cs="黑体"/>
          <w:sz w:val="21"/>
          <w:szCs w:val="21"/>
        </w:rPr>
      </w:pPr>
    </w:p>
    <w:p w14:paraId="43B71BE6">
      <w:pPr>
        <w:pStyle w:val="58"/>
        <w:widowControl w:val="0"/>
        <w:wordWrap w:val="0"/>
        <w:autoSpaceDE w:val="0"/>
        <w:autoSpaceDN w:val="0"/>
        <w:snapToGrid/>
        <w:jc w:val="center"/>
      </w:pPr>
      <w:r>
        <w:rPr>
          <w:rFonts w:hint="eastAsia" w:ascii="黑体" w:hAnsi="黑体" w:eastAsia="黑体" w:cs="黑体"/>
          <w:sz w:val="21"/>
          <w:szCs w:val="21"/>
        </w:rPr>
        <w:t>表 1  椰衣纤维性能</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6763"/>
        <w:gridCol w:w="1368"/>
        <w:gridCol w:w="1338"/>
      </w:tblGrid>
      <w:tr w14:paraId="3A1C4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6466" w:type="dxa"/>
            <w:shd w:val="clear" w:color="auto" w:fill="FFFFFF"/>
            <w:tcMar>
              <w:top w:w="0" w:type="dxa"/>
              <w:left w:w="57" w:type="dxa"/>
              <w:bottom w:w="0" w:type="dxa"/>
              <w:right w:w="57" w:type="dxa"/>
            </w:tcMar>
            <w:vAlign w:val="center"/>
          </w:tcPr>
          <w:p w14:paraId="2C4C6A4B">
            <w:pPr>
              <w:widowControl w:val="0"/>
              <w:wordWrap w:val="0"/>
              <w:autoSpaceDE w:val="0"/>
              <w:autoSpaceDN w:val="0"/>
              <w:snapToGrid w:val="0"/>
              <w:spacing w:line="240" w:lineRule="auto"/>
              <w:jc w:val="left"/>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项目</w:t>
            </w:r>
          </w:p>
        </w:tc>
        <w:tc>
          <w:tcPr>
            <w:tcW w:w="1352" w:type="dxa"/>
            <w:shd w:val="clear" w:color="auto" w:fill="FFFFFF"/>
            <w:tcMar>
              <w:top w:w="0" w:type="dxa"/>
              <w:left w:w="57" w:type="dxa"/>
              <w:bottom w:w="0" w:type="dxa"/>
              <w:right w:w="57" w:type="dxa"/>
            </w:tcMar>
            <w:vAlign w:val="center"/>
          </w:tcPr>
          <w:p w14:paraId="35C93C6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指标</w:t>
            </w:r>
          </w:p>
        </w:tc>
        <w:tc>
          <w:tcPr>
            <w:tcW w:w="1322" w:type="dxa"/>
            <w:shd w:val="clear" w:color="auto" w:fill="FFFFFF"/>
            <w:tcMar>
              <w:top w:w="0" w:type="dxa"/>
              <w:left w:w="57" w:type="dxa"/>
              <w:bottom w:w="0" w:type="dxa"/>
              <w:right w:w="57" w:type="dxa"/>
            </w:tcMar>
            <w:vAlign w:val="center"/>
          </w:tcPr>
          <w:p w14:paraId="1A42305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试验方法</w:t>
            </w:r>
          </w:p>
        </w:tc>
      </w:tr>
      <w:tr w14:paraId="238E2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6466" w:type="dxa"/>
            <w:shd w:val="clear" w:color="auto" w:fill="FFFFFF"/>
            <w:tcMar>
              <w:top w:w="0" w:type="dxa"/>
              <w:left w:w="57" w:type="dxa"/>
              <w:bottom w:w="0" w:type="dxa"/>
              <w:right w:w="57" w:type="dxa"/>
            </w:tcMar>
            <w:vAlign w:val="center"/>
          </w:tcPr>
          <w:p w14:paraId="6535A5C0">
            <w:pPr>
              <w:widowControl w:val="0"/>
              <w:wordWrap w:val="0"/>
              <w:autoSpaceDE w:val="0"/>
              <w:autoSpaceDN w:val="0"/>
              <w:snapToGrid w:val="0"/>
              <w:spacing w:line="240" w:lineRule="auto"/>
              <w:jc w:val="left"/>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含水率/(%)                                     </w:t>
            </w:r>
          </w:p>
        </w:tc>
        <w:tc>
          <w:tcPr>
            <w:tcW w:w="1352" w:type="dxa"/>
            <w:shd w:val="clear" w:color="auto" w:fill="FFFFFF"/>
            <w:tcMar>
              <w:top w:w="0" w:type="dxa"/>
              <w:left w:w="57" w:type="dxa"/>
              <w:bottom w:w="0" w:type="dxa"/>
              <w:right w:w="57" w:type="dxa"/>
            </w:tcMar>
            <w:vAlign w:val="center"/>
          </w:tcPr>
          <w:p w14:paraId="2CF1786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≤20</w:t>
            </w:r>
          </w:p>
        </w:tc>
        <w:tc>
          <w:tcPr>
            <w:tcW w:w="1322" w:type="dxa"/>
            <w:shd w:val="clear" w:color="auto" w:fill="FFFFFF"/>
            <w:tcMar>
              <w:top w:w="0" w:type="dxa"/>
              <w:left w:w="57" w:type="dxa"/>
              <w:bottom w:w="0" w:type="dxa"/>
              <w:right w:w="57" w:type="dxa"/>
            </w:tcMar>
            <w:vAlign w:val="center"/>
          </w:tcPr>
          <w:p w14:paraId="7B5953F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lang w:val="en-US" w:eastAsia="zh-CN"/>
              </w:rPr>
              <w:t>附录A</w:t>
            </w:r>
          </w:p>
        </w:tc>
      </w:tr>
      <w:tr w14:paraId="3E1BD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6466" w:type="dxa"/>
            <w:shd w:val="clear" w:color="auto" w:fill="FFFFFF"/>
            <w:tcMar>
              <w:top w:w="0" w:type="dxa"/>
              <w:left w:w="57" w:type="dxa"/>
              <w:bottom w:w="0" w:type="dxa"/>
              <w:right w:w="57" w:type="dxa"/>
            </w:tcMar>
            <w:vAlign w:val="center"/>
          </w:tcPr>
          <w:p w14:paraId="5051B616">
            <w:pPr>
              <w:widowControl w:val="0"/>
              <w:wordWrap w:val="0"/>
              <w:autoSpaceDE w:val="0"/>
              <w:autoSpaceDN w:val="0"/>
              <w:snapToGrid w:val="0"/>
              <w:spacing w:line="240" w:lineRule="auto"/>
              <w:jc w:val="left"/>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长度/（mm）                                    </w:t>
            </w:r>
          </w:p>
        </w:tc>
        <w:tc>
          <w:tcPr>
            <w:tcW w:w="1352" w:type="dxa"/>
            <w:shd w:val="clear" w:color="auto" w:fill="FFFFFF"/>
            <w:tcMar>
              <w:top w:w="0" w:type="dxa"/>
              <w:left w:w="57" w:type="dxa"/>
              <w:bottom w:w="0" w:type="dxa"/>
              <w:right w:w="57" w:type="dxa"/>
            </w:tcMar>
            <w:vAlign w:val="center"/>
          </w:tcPr>
          <w:p w14:paraId="0CE598A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≥50</w:t>
            </w:r>
          </w:p>
        </w:tc>
        <w:tc>
          <w:tcPr>
            <w:tcW w:w="1322" w:type="dxa"/>
            <w:shd w:val="clear" w:color="auto" w:fill="FFFFFF"/>
            <w:tcMar>
              <w:top w:w="0" w:type="dxa"/>
              <w:left w:w="57" w:type="dxa"/>
              <w:bottom w:w="0" w:type="dxa"/>
              <w:right w:w="57" w:type="dxa"/>
            </w:tcMar>
            <w:vAlign w:val="center"/>
          </w:tcPr>
          <w:p w14:paraId="3B41E78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GB/T 15031</w:t>
            </w:r>
          </w:p>
        </w:tc>
      </w:tr>
      <w:tr w14:paraId="5E88C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6466" w:type="dxa"/>
            <w:shd w:val="clear" w:color="auto" w:fill="FFFFFF"/>
            <w:tcMar>
              <w:top w:w="0" w:type="dxa"/>
              <w:left w:w="57" w:type="dxa"/>
              <w:bottom w:w="0" w:type="dxa"/>
              <w:right w:w="57" w:type="dxa"/>
            </w:tcMar>
            <w:vAlign w:val="center"/>
          </w:tcPr>
          <w:p w14:paraId="25CB8750">
            <w:pPr>
              <w:widowControl w:val="0"/>
              <w:wordWrap w:val="0"/>
              <w:autoSpaceDE w:val="0"/>
              <w:autoSpaceDN w:val="0"/>
              <w:snapToGrid w:val="0"/>
              <w:spacing w:line="240" w:lineRule="auto"/>
              <w:jc w:val="left"/>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长纤维率/(%)                                   </w:t>
            </w:r>
          </w:p>
        </w:tc>
        <w:tc>
          <w:tcPr>
            <w:tcW w:w="1352" w:type="dxa"/>
            <w:shd w:val="clear" w:color="auto" w:fill="FFFFFF"/>
            <w:tcMar>
              <w:top w:w="0" w:type="dxa"/>
              <w:left w:w="57" w:type="dxa"/>
              <w:bottom w:w="0" w:type="dxa"/>
              <w:right w:w="57" w:type="dxa"/>
            </w:tcMar>
            <w:vAlign w:val="center"/>
          </w:tcPr>
          <w:p w14:paraId="2A32293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≥50</w:t>
            </w:r>
          </w:p>
        </w:tc>
        <w:tc>
          <w:tcPr>
            <w:tcW w:w="1322" w:type="dxa"/>
            <w:shd w:val="clear" w:color="auto" w:fill="FFFFFF"/>
            <w:tcMar>
              <w:top w:w="0" w:type="dxa"/>
              <w:left w:w="57" w:type="dxa"/>
              <w:bottom w:w="0" w:type="dxa"/>
              <w:right w:w="57" w:type="dxa"/>
            </w:tcMar>
            <w:vAlign w:val="center"/>
          </w:tcPr>
          <w:p w14:paraId="554F2D4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附录B</w:t>
            </w:r>
          </w:p>
        </w:tc>
      </w:tr>
      <w:tr w14:paraId="53990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6466" w:type="dxa"/>
            <w:shd w:val="clear" w:color="auto" w:fill="FFFFFF"/>
            <w:tcMar>
              <w:top w:w="0" w:type="dxa"/>
              <w:left w:w="57" w:type="dxa"/>
              <w:bottom w:w="0" w:type="dxa"/>
              <w:right w:w="57" w:type="dxa"/>
            </w:tcMar>
            <w:vAlign w:val="center"/>
          </w:tcPr>
          <w:p w14:paraId="2812E9CC">
            <w:pPr>
              <w:widowControl w:val="0"/>
              <w:wordWrap w:val="0"/>
              <w:autoSpaceDE w:val="0"/>
              <w:autoSpaceDN w:val="0"/>
              <w:snapToGrid w:val="0"/>
              <w:spacing w:line="240" w:lineRule="auto"/>
              <w:jc w:val="left"/>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杂质率/(%)                                     </w:t>
            </w:r>
          </w:p>
        </w:tc>
        <w:tc>
          <w:tcPr>
            <w:tcW w:w="1352" w:type="dxa"/>
            <w:shd w:val="clear" w:color="auto" w:fill="FFFFFF"/>
            <w:tcMar>
              <w:top w:w="0" w:type="dxa"/>
              <w:left w:w="57" w:type="dxa"/>
              <w:bottom w:w="0" w:type="dxa"/>
              <w:right w:w="57" w:type="dxa"/>
            </w:tcMar>
            <w:vAlign w:val="center"/>
          </w:tcPr>
          <w:p w14:paraId="7F0A8ED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w:t>
            </w:r>
            <w:r>
              <w:rPr>
                <w:rFonts w:hint="eastAsia" w:ascii="宋体" w:hAnsi="宋体" w:eastAsia="宋体" w:cs="宋体"/>
                <w:sz w:val="18"/>
                <w:szCs w:val="18"/>
                <w:vertAlign w:val="baseline"/>
                <w:lang w:val="en-US" w:eastAsia="zh-CN"/>
              </w:rPr>
              <w:t>3</w:t>
            </w:r>
            <w:r>
              <w:rPr>
                <w:rFonts w:hint="eastAsia" w:ascii="宋体" w:hAnsi="宋体" w:eastAsia="宋体" w:cs="宋体"/>
                <w:sz w:val="18"/>
                <w:szCs w:val="18"/>
                <w:vertAlign w:val="baseline"/>
              </w:rPr>
              <w:t>.0</w:t>
            </w:r>
          </w:p>
        </w:tc>
        <w:tc>
          <w:tcPr>
            <w:tcW w:w="1322" w:type="dxa"/>
            <w:shd w:val="clear" w:color="auto" w:fill="FFFFFF"/>
            <w:tcMar>
              <w:top w:w="0" w:type="dxa"/>
              <w:left w:w="57" w:type="dxa"/>
              <w:bottom w:w="0" w:type="dxa"/>
              <w:right w:w="57" w:type="dxa"/>
            </w:tcMar>
            <w:vAlign w:val="center"/>
          </w:tcPr>
          <w:p w14:paraId="1E76E01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GB/T 15031</w:t>
            </w:r>
          </w:p>
        </w:tc>
      </w:tr>
      <w:tr w14:paraId="4063F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251" w:hRule="atLeast"/>
          <w:jc w:val="center"/>
        </w:trPr>
        <w:tc>
          <w:tcPr>
            <w:tcW w:w="6466" w:type="dxa"/>
            <w:shd w:val="clear" w:color="auto" w:fill="FFFFFF"/>
            <w:tcMar>
              <w:top w:w="0" w:type="dxa"/>
              <w:left w:w="57" w:type="dxa"/>
              <w:bottom w:w="0" w:type="dxa"/>
              <w:right w:w="57" w:type="dxa"/>
            </w:tcMar>
            <w:vAlign w:val="center"/>
          </w:tcPr>
          <w:p w14:paraId="613806A4">
            <w:pPr>
              <w:widowControl w:val="0"/>
              <w:wordWrap w:val="0"/>
              <w:autoSpaceDE w:val="0"/>
              <w:autoSpaceDN w:val="0"/>
              <w:snapToGrid w:val="0"/>
              <w:spacing w:line="240" w:lineRule="auto"/>
              <w:jc w:val="left"/>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外观</w:t>
            </w:r>
          </w:p>
        </w:tc>
        <w:tc>
          <w:tcPr>
            <w:tcW w:w="1352" w:type="dxa"/>
            <w:shd w:val="clear" w:color="auto" w:fill="FFFFFF"/>
            <w:tcMar>
              <w:top w:w="0" w:type="dxa"/>
              <w:left w:w="57" w:type="dxa"/>
              <w:bottom w:w="0" w:type="dxa"/>
              <w:right w:w="57" w:type="dxa"/>
            </w:tcMar>
            <w:vAlign w:val="center"/>
          </w:tcPr>
          <w:p w14:paraId="4573ACD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棕色或浅棕色，色泽均匀，无霉变</w:t>
            </w:r>
          </w:p>
        </w:tc>
        <w:tc>
          <w:tcPr>
            <w:tcW w:w="1322" w:type="dxa"/>
            <w:shd w:val="clear" w:color="auto" w:fill="FFFFFF"/>
            <w:tcMar>
              <w:top w:w="0" w:type="dxa"/>
              <w:left w:w="57" w:type="dxa"/>
              <w:bottom w:w="0" w:type="dxa"/>
              <w:right w:w="57" w:type="dxa"/>
            </w:tcMar>
            <w:vAlign w:val="center"/>
          </w:tcPr>
          <w:p w14:paraId="36BEBF2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 在自然光下，通过目测来评定椰衣纤维的色泽和霉变情况</w:t>
            </w:r>
          </w:p>
        </w:tc>
      </w:tr>
    </w:tbl>
    <w:p w14:paraId="0415B8B6">
      <w:pPr>
        <w:pStyle w:val="52"/>
        <w:keepNext w:val="0"/>
        <w:keepLines w:val="0"/>
        <w:pageBreakBefore w:val="0"/>
        <w:widowControl w:val="0"/>
        <w:numPr>
          <w:ilvl w:val="0"/>
          <w:numId w:val="1"/>
        </w:numPr>
        <w:kinsoku/>
        <w:wordWrap w:val="0"/>
        <w:overflowPunct/>
        <w:topLinePunct w:val="0"/>
        <w:autoSpaceDE w:val="0"/>
        <w:autoSpaceDN w:val="0"/>
        <w:bidi w:val="0"/>
        <w:adjustRightInd/>
        <w:snapToGrid w:val="0"/>
        <w:spacing w:before="313" w:beforeLines="100"/>
        <w:jc w:val="both"/>
        <w:textAlignment w:val="auto"/>
        <w:outlineLvl w:val="0"/>
      </w:pPr>
      <w:bookmarkStart w:id="9" w:name="_Tocae44d8cd-7fab-4eea-9be0-949c849de2af"/>
      <w:r>
        <w:rPr>
          <w:rFonts w:hint="eastAsia" w:ascii="黑体" w:hAnsi="黑体" w:eastAsia="黑体" w:cs="黑体"/>
          <w:sz w:val="21"/>
          <w:szCs w:val="21"/>
        </w:rPr>
        <w:t>检验</w:t>
      </w:r>
      <w:bookmarkEnd w:id="9"/>
    </w:p>
    <w:p w14:paraId="542569A4">
      <w:pPr>
        <w:pStyle w:val="55"/>
        <w:widowControl w:val="0"/>
        <w:numPr>
          <w:ilvl w:val="1"/>
          <w:numId w:val="1"/>
        </w:numPr>
        <w:wordWrap w:val="0"/>
        <w:autoSpaceDE w:val="0"/>
        <w:autoSpaceDN w:val="0"/>
        <w:snapToGrid w:val="0"/>
        <w:jc w:val="both"/>
        <w:outlineLvl w:val="1"/>
      </w:pPr>
      <w:bookmarkStart w:id="10" w:name="_Toc845305ba-e76c-4f66-9e1b-813f572843cc"/>
      <w:r>
        <w:rPr>
          <w:rFonts w:hint="eastAsia" w:ascii="黑体" w:hAnsi="黑体" w:eastAsia="黑体" w:cs="黑体"/>
          <w:sz w:val="21"/>
          <w:szCs w:val="21"/>
        </w:rPr>
        <w:t>组批</w:t>
      </w:r>
      <w:bookmarkEnd w:id="10"/>
    </w:p>
    <w:p w14:paraId="49078FDA">
      <w:pPr>
        <w:pStyle w:val="51"/>
        <w:widowControl w:val="0"/>
        <w:wordWrap w:val="0"/>
        <w:autoSpaceDE w:val="0"/>
        <w:autoSpaceDN w:val="0"/>
        <w:snapToGrid/>
        <w:ind w:leftChars="0" w:firstLine="411"/>
        <w:jc w:val="both"/>
      </w:pPr>
      <w:r>
        <w:rPr>
          <w:rFonts w:hint="eastAsia" w:ascii="宋体" w:hAnsi="宋体" w:eastAsia="宋体" w:cs="宋体"/>
          <w:sz w:val="21"/>
          <w:szCs w:val="21"/>
        </w:rPr>
        <w:t>以同一天、同班次生产的同一类型产品为一批。</w:t>
      </w:r>
    </w:p>
    <w:p w14:paraId="75D34DFF">
      <w:pPr>
        <w:pStyle w:val="55"/>
        <w:widowControl w:val="0"/>
        <w:numPr>
          <w:ilvl w:val="1"/>
          <w:numId w:val="1"/>
        </w:numPr>
        <w:wordWrap w:val="0"/>
        <w:autoSpaceDE w:val="0"/>
        <w:autoSpaceDN w:val="0"/>
        <w:snapToGrid w:val="0"/>
        <w:jc w:val="both"/>
        <w:outlineLvl w:val="1"/>
      </w:pPr>
      <w:bookmarkStart w:id="11" w:name="_Toc360f99f4-f70a-484b-b582-da504e9460b0"/>
      <w:r>
        <w:rPr>
          <w:rFonts w:hint="eastAsia" w:ascii="黑体" w:hAnsi="黑体" w:eastAsia="黑体" w:cs="黑体"/>
          <w:sz w:val="21"/>
          <w:szCs w:val="21"/>
        </w:rPr>
        <w:t>抽样</w:t>
      </w:r>
      <w:bookmarkEnd w:id="11"/>
    </w:p>
    <w:p w14:paraId="2F983B95">
      <w:pPr>
        <w:pStyle w:val="51"/>
        <w:widowControl w:val="0"/>
        <w:wordWrap w:val="0"/>
        <w:autoSpaceDE w:val="0"/>
        <w:autoSpaceDN w:val="0"/>
        <w:snapToGrid/>
        <w:ind w:leftChars="0" w:firstLine="411"/>
        <w:jc w:val="both"/>
      </w:pPr>
      <w:r>
        <w:rPr>
          <w:rFonts w:hint="eastAsia" w:ascii="宋体" w:hAnsi="宋体" w:eastAsia="宋体" w:cs="宋体"/>
          <w:sz w:val="21"/>
          <w:szCs w:val="21"/>
        </w:rPr>
        <w:t>批次总重量≤5吨，逐包取样不少于3包，每个子样取样量≥1 000g；批次总重量5-20吨，逐包取样不少于5包，每个子样取样量≥1 000g；批次总重量≥50吨，逐包取样不少于10包，每个子样取样量≥1 000g。将每个子样品分成两份，对一份进行检验，另一份样品由供需双方共同封存，以供复查、仲裁用。</w:t>
      </w:r>
    </w:p>
    <w:p w14:paraId="2236BB60">
      <w:pPr>
        <w:pStyle w:val="55"/>
        <w:widowControl w:val="0"/>
        <w:numPr>
          <w:ilvl w:val="1"/>
          <w:numId w:val="1"/>
        </w:numPr>
        <w:wordWrap w:val="0"/>
        <w:autoSpaceDE w:val="0"/>
        <w:autoSpaceDN w:val="0"/>
        <w:snapToGrid w:val="0"/>
        <w:jc w:val="both"/>
        <w:outlineLvl w:val="1"/>
      </w:pPr>
      <w:bookmarkStart w:id="12" w:name="_Toc3aeb27da-e459-48e6-b4df-631fb985c130"/>
      <w:r>
        <w:rPr>
          <w:rFonts w:hint="eastAsia" w:ascii="黑体" w:hAnsi="黑体" w:eastAsia="黑体" w:cs="黑体"/>
          <w:sz w:val="21"/>
          <w:szCs w:val="21"/>
        </w:rPr>
        <w:t>检验规则</w:t>
      </w:r>
      <w:bookmarkEnd w:id="12"/>
    </w:p>
    <w:p w14:paraId="206AC124">
      <w:pPr>
        <w:pStyle w:val="55"/>
        <w:widowControl w:val="0"/>
        <w:numPr>
          <w:ilvl w:val="2"/>
          <w:numId w:val="1"/>
        </w:numPr>
        <w:wordWrap w:val="0"/>
        <w:autoSpaceDE w:val="0"/>
        <w:autoSpaceDN w:val="0"/>
        <w:snapToGrid w:val="0"/>
        <w:jc w:val="both"/>
        <w:outlineLvl w:val="2"/>
      </w:pPr>
      <w:bookmarkStart w:id="13" w:name="_Toc818acb7c-e219-4ea8-bd7f-705baf019171"/>
      <w:r>
        <w:rPr>
          <w:rFonts w:hint="eastAsia" w:ascii="黑体" w:hAnsi="黑体" w:eastAsia="黑体" w:cs="黑体"/>
          <w:sz w:val="21"/>
          <w:szCs w:val="21"/>
        </w:rPr>
        <w:t>出厂检验</w:t>
      </w:r>
      <w:bookmarkEnd w:id="13"/>
    </w:p>
    <w:p w14:paraId="2E14F30A">
      <w:pPr>
        <w:pStyle w:val="51"/>
        <w:widowControl w:val="0"/>
        <w:wordWrap w:val="0"/>
        <w:autoSpaceDE w:val="0"/>
        <w:autoSpaceDN w:val="0"/>
        <w:snapToGrid/>
        <w:ind w:leftChars="0" w:firstLine="411"/>
        <w:jc w:val="both"/>
      </w:pPr>
      <w:r>
        <w:rPr>
          <w:rFonts w:hint="eastAsia" w:ascii="宋体" w:hAnsi="宋体" w:eastAsia="宋体" w:cs="宋体"/>
          <w:sz w:val="21"/>
          <w:szCs w:val="21"/>
        </w:rPr>
        <w:t>对本文件第4章规定的项目进行出厂检验，并签发“检验合格证”后方可出厂。</w:t>
      </w:r>
    </w:p>
    <w:p w14:paraId="4FB76910">
      <w:pPr>
        <w:pStyle w:val="55"/>
        <w:widowControl w:val="0"/>
        <w:numPr>
          <w:ilvl w:val="2"/>
          <w:numId w:val="1"/>
        </w:numPr>
        <w:wordWrap w:val="0"/>
        <w:autoSpaceDE w:val="0"/>
        <w:autoSpaceDN w:val="0"/>
        <w:snapToGrid w:val="0"/>
        <w:jc w:val="both"/>
        <w:outlineLvl w:val="2"/>
      </w:pPr>
      <w:bookmarkStart w:id="14" w:name="_Toc657a272b-9e65-4534-9cc9-616a09a086a1"/>
      <w:r>
        <w:rPr>
          <w:rFonts w:hint="eastAsia" w:ascii="黑体" w:hAnsi="黑体" w:eastAsia="黑体" w:cs="黑体"/>
          <w:sz w:val="21"/>
          <w:szCs w:val="21"/>
        </w:rPr>
        <w:t>型式检验</w:t>
      </w:r>
      <w:bookmarkEnd w:id="14"/>
    </w:p>
    <w:p w14:paraId="52B3A057">
      <w:pPr>
        <w:pStyle w:val="55"/>
        <w:widowControl w:val="0"/>
        <w:numPr>
          <w:ilvl w:val="3"/>
          <w:numId w:val="1"/>
        </w:numPr>
        <w:wordWrap w:val="0"/>
        <w:autoSpaceDE w:val="0"/>
        <w:autoSpaceDN w:val="0"/>
        <w:snapToGrid w:val="0"/>
        <w:jc w:val="both"/>
        <w:outlineLvl w:val="3"/>
      </w:pPr>
      <w:bookmarkStart w:id="15" w:name="_Toc924705b5-ee2d-4f08-995e-5173d188d9fd"/>
      <w:r>
        <w:rPr>
          <w:rFonts w:hint="eastAsia" w:ascii="黑体" w:hAnsi="黑体" w:eastAsia="黑体" w:cs="黑体"/>
          <w:sz w:val="21"/>
          <w:szCs w:val="21"/>
        </w:rPr>
        <w:t>有下列情形之一应进行型式检验：</w:t>
      </w:r>
      <w:bookmarkEnd w:id="15"/>
    </w:p>
    <w:p w14:paraId="4DD9CF91">
      <w:pPr>
        <w:pStyle w:val="51"/>
        <w:widowControl w:val="0"/>
        <w:wordWrap w:val="0"/>
        <w:autoSpaceDE w:val="0"/>
        <w:autoSpaceDN w:val="0"/>
        <w:snapToGrid/>
        <w:ind w:leftChars="0" w:firstLine="411"/>
        <w:jc w:val="both"/>
      </w:pPr>
      <w:r>
        <w:rPr>
          <w:rFonts w:hint="eastAsia" w:ascii="宋体" w:hAnsi="宋体" w:eastAsia="宋体" w:cs="宋体"/>
          <w:sz w:val="21"/>
          <w:szCs w:val="21"/>
        </w:rPr>
        <w:t>—新产品投产或产品结构、生产工艺、原料产地发生重大变更时；</w:t>
      </w:r>
    </w:p>
    <w:p w14:paraId="7E80B6F0">
      <w:pPr>
        <w:pStyle w:val="51"/>
        <w:widowControl w:val="0"/>
        <w:wordWrap w:val="0"/>
        <w:autoSpaceDE w:val="0"/>
        <w:autoSpaceDN w:val="0"/>
        <w:snapToGrid/>
        <w:ind w:leftChars="0" w:firstLine="411"/>
        <w:jc w:val="both"/>
      </w:pPr>
      <w:r>
        <w:rPr>
          <w:rFonts w:hint="eastAsia" w:ascii="宋体" w:hAnsi="宋体" w:eastAsia="宋体" w:cs="宋体"/>
          <w:sz w:val="21"/>
          <w:szCs w:val="21"/>
        </w:rPr>
        <w:t>—正常生产时，定期或周期性进行的抽查检验；</w:t>
      </w:r>
    </w:p>
    <w:p w14:paraId="56EFC8FB">
      <w:pPr>
        <w:pStyle w:val="51"/>
        <w:widowControl w:val="0"/>
        <w:wordWrap w:val="0"/>
        <w:autoSpaceDE w:val="0"/>
        <w:autoSpaceDN w:val="0"/>
        <w:snapToGrid/>
        <w:ind w:leftChars="0" w:firstLine="411"/>
        <w:jc w:val="both"/>
      </w:pPr>
      <w:r>
        <w:rPr>
          <w:rFonts w:hint="eastAsia" w:ascii="宋体" w:hAnsi="宋体" w:eastAsia="宋体" w:cs="宋体"/>
          <w:sz w:val="21"/>
          <w:szCs w:val="21"/>
        </w:rPr>
        <w:t>—产品停产超过3个月恢复生产时；</w:t>
      </w:r>
    </w:p>
    <w:p w14:paraId="22636153">
      <w:pPr>
        <w:pStyle w:val="51"/>
        <w:widowControl w:val="0"/>
        <w:wordWrap w:val="0"/>
        <w:autoSpaceDE w:val="0"/>
        <w:autoSpaceDN w:val="0"/>
        <w:snapToGrid/>
        <w:ind w:leftChars="0" w:firstLine="411"/>
        <w:jc w:val="both"/>
      </w:pPr>
      <w:r>
        <w:rPr>
          <w:rFonts w:hint="eastAsia" w:ascii="宋体" w:hAnsi="宋体" w:eastAsia="宋体" w:cs="宋体"/>
          <w:sz w:val="21"/>
          <w:szCs w:val="21"/>
        </w:rPr>
        <w:t>—国家市场监督管理部门或行业主管部门提出型式检验要求时；</w:t>
      </w:r>
    </w:p>
    <w:p w14:paraId="7B795665">
      <w:pPr>
        <w:pStyle w:val="51"/>
        <w:widowControl w:val="0"/>
        <w:wordWrap w:val="0"/>
        <w:autoSpaceDE w:val="0"/>
        <w:autoSpaceDN w:val="0"/>
        <w:snapToGrid/>
        <w:ind w:leftChars="0" w:firstLine="411"/>
        <w:jc w:val="both"/>
      </w:pPr>
      <w:r>
        <w:rPr>
          <w:rFonts w:hint="eastAsia" w:ascii="宋体" w:hAnsi="宋体" w:eastAsia="宋体" w:cs="宋体"/>
          <w:sz w:val="21"/>
          <w:szCs w:val="21"/>
        </w:rPr>
        <w:t>—出厂检验结果与往期数据差异较大，需验证产品质量稳定性时。</w:t>
      </w:r>
    </w:p>
    <w:p w14:paraId="3880218E">
      <w:pPr>
        <w:pStyle w:val="55"/>
        <w:widowControl w:val="0"/>
        <w:numPr>
          <w:ilvl w:val="3"/>
          <w:numId w:val="1"/>
        </w:numPr>
        <w:wordWrap w:val="0"/>
        <w:autoSpaceDE w:val="0"/>
        <w:autoSpaceDN w:val="0"/>
        <w:snapToGrid w:val="0"/>
        <w:jc w:val="both"/>
        <w:outlineLvl w:val="3"/>
      </w:pPr>
      <w:bookmarkStart w:id="16" w:name="_Toc9fbccc2f-68a4-4299-8b07-9a85c5b4a804"/>
      <w:r>
        <w:rPr>
          <w:rFonts w:hint="eastAsia" w:ascii="黑体" w:hAnsi="黑体" w:eastAsia="黑体" w:cs="黑体"/>
          <w:sz w:val="21"/>
          <w:szCs w:val="21"/>
        </w:rPr>
        <w:t>型式检验实行抽样检验，按照按照5.2条抽样。</w:t>
      </w:r>
      <w:bookmarkEnd w:id="16"/>
    </w:p>
    <w:p w14:paraId="5451B468">
      <w:pPr>
        <w:pStyle w:val="55"/>
        <w:widowControl w:val="0"/>
        <w:numPr>
          <w:ilvl w:val="2"/>
          <w:numId w:val="1"/>
        </w:numPr>
        <w:wordWrap w:val="0"/>
        <w:autoSpaceDE w:val="0"/>
        <w:autoSpaceDN w:val="0"/>
        <w:snapToGrid w:val="0"/>
        <w:jc w:val="both"/>
        <w:outlineLvl w:val="2"/>
      </w:pPr>
      <w:bookmarkStart w:id="17" w:name="_Toc4f1b8b1b-1b8c-45c2-86a7-28df328c327f"/>
      <w:r>
        <w:rPr>
          <w:rFonts w:hint="eastAsia" w:ascii="黑体" w:hAnsi="黑体" w:eastAsia="黑体" w:cs="黑体"/>
          <w:sz w:val="21"/>
          <w:szCs w:val="21"/>
        </w:rPr>
        <w:t>判定规则</w:t>
      </w:r>
      <w:bookmarkEnd w:id="17"/>
    </w:p>
    <w:p w14:paraId="24959A45">
      <w:pPr>
        <w:pStyle w:val="51"/>
        <w:widowControl w:val="0"/>
        <w:wordWrap w:val="0"/>
        <w:autoSpaceDE w:val="0"/>
        <w:autoSpaceDN w:val="0"/>
        <w:snapToGrid/>
        <w:ind w:leftChars="0" w:firstLine="411"/>
        <w:jc w:val="both"/>
      </w:pPr>
      <w:r>
        <w:rPr>
          <w:rFonts w:hint="eastAsia" w:ascii="宋体" w:hAnsi="宋体" w:eastAsia="宋体" w:cs="宋体"/>
          <w:sz w:val="21"/>
          <w:szCs w:val="21"/>
        </w:rPr>
        <w:t>所有项目的检验结果全部符合本文件要求时，则判定该批产品为合格品。供需双方对试验结果有争议时，可进行复检。复检可送第三方检测机构。</w:t>
      </w:r>
    </w:p>
    <w:p w14:paraId="35BA13B3">
      <w:pPr>
        <w:pStyle w:val="52"/>
        <w:keepNext w:val="0"/>
        <w:keepLines w:val="0"/>
        <w:pageBreakBefore w:val="0"/>
        <w:widowControl w:val="0"/>
        <w:numPr>
          <w:ilvl w:val="0"/>
          <w:numId w:val="1"/>
        </w:numPr>
        <w:kinsoku/>
        <w:wordWrap w:val="0"/>
        <w:overflowPunct/>
        <w:topLinePunct w:val="0"/>
        <w:autoSpaceDE w:val="0"/>
        <w:autoSpaceDN w:val="0"/>
        <w:bidi w:val="0"/>
        <w:adjustRightInd/>
        <w:snapToGrid w:val="0"/>
        <w:spacing w:before="313" w:beforeLines="100"/>
        <w:jc w:val="both"/>
        <w:textAlignment w:val="auto"/>
        <w:outlineLvl w:val="0"/>
      </w:pPr>
      <w:bookmarkStart w:id="18" w:name="_Toca5733590-5d78-4217-b98a-c4430487df81"/>
      <w:r>
        <w:rPr>
          <w:rFonts w:hint="eastAsia" w:ascii="黑体" w:hAnsi="黑体" w:eastAsia="黑体" w:cs="黑体"/>
          <w:sz w:val="21"/>
          <w:szCs w:val="21"/>
        </w:rPr>
        <w:t>包装和标识</w:t>
      </w:r>
      <w:bookmarkEnd w:id="18"/>
    </w:p>
    <w:p w14:paraId="6F7C50E4">
      <w:pPr>
        <w:pStyle w:val="55"/>
        <w:widowControl w:val="0"/>
        <w:numPr>
          <w:ilvl w:val="1"/>
          <w:numId w:val="1"/>
        </w:numPr>
        <w:wordWrap w:val="0"/>
        <w:autoSpaceDE w:val="0"/>
        <w:autoSpaceDN w:val="0"/>
        <w:snapToGrid w:val="0"/>
        <w:jc w:val="both"/>
        <w:outlineLvl w:val="1"/>
      </w:pPr>
      <w:bookmarkStart w:id="19" w:name="_Toc2ca1ef87-57f7-4718-9a46-75b7d2deed58"/>
      <w:r>
        <w:rPr>
          <w:rFonts w:hint="eastAsia" w:ascii="黑体" w:hAnsi="黑体" w:eastAsia="黑体" w:cs="黑体"/>
          <w:sz w:val="21"/>
          <w:szCs w:val="21"/>
        </w:rPr>
        <w:t>包装</w:t>
      </w:r>
      <w:bookmarkEnd w:id="19"/>
    </w:p>
    <w:p w14:paraId="4F38E0F2">
      <w:pPr>
        <w:pStyle w:val="56"/>
        <w:widowControl w:val="0"/>
        <w:numPr>
          <w:ilvl w:val="2"/>
          <w:numId w:val="1"/>
        </w:numPr>
        <w:wordWrap w:val="0"/>
        <w:autoSpaceDE w:val="0"/>
        <w:autoSpaceDN w:val="0"/>
        <w:snapToGrid/>
        <w:jc w:val="both"/>
      </w:pPr>
      <w:r>
        <w:rPr>
          <w:rFonts w:hint="eastAsia" w:ascii="宋体" w:hAnsi="宋体" w:eastAsia="宋体" w:cs="宋体"/>
          <w:sz w:val="21"/>
          <w:szCs w:val="21"/>
        </w:rPr>
        <w:t>每件纤维包（袋）应仅包含同一品种、同一等品的椰衣纤维，不得混入其他品种、不同等品的纤维，不得夹带异物。</w:t>
      </w:r>
    </w:p>
    <w:p w14:paraId="6B8A11AE">
      <w:pPr>
        <w:pStyle w:val="56"/>
        <w:widowControl w:val="0"/>
        <w:numPr>
          <w:ilvl w:val="2"/>
          <w:numId w:val="1"/>
        </w:numPr>
        <w:wordWrap w:val="0"/>
        <w:autoSpaceDE w:val="0"/>
        <w:autoSpaceDN w:val="0"/>
        <w:snapToGrid/>
        <w:jc w:val="both"/>
      </w:pPr>
      <w:r>
        <w:rPr>
          <w:rFonts w:hint="eastAsia" w:ascii="宋体" w:hAnsi="宋体" w:eastAsia="宋体" w:cs="宋体"/>
          <w:sz w:val="21"/>
          <w:szCs w:val="21"/>
        </w:rPr>
        <w:t>打包前需对纤维进行基梢分离处理，确保包内纤维无基梢混杂；分离后的纤维按统一方向（如梢部同向）整齐打包，提升纤维使用便利性。</w:t>
      </w:r>
    </w:p>
    <w:p w14:paraId="12C38FC4">
      <w:pPr>
        <w:pStyle w:val="56"/>
        <w:widowControl w:val="0"/>
        <w:numPr>
          <w:ilvl w:val="2"/>
          <w:numId w:val="1"/>
        </w:numPr>
        <w:wordWrap w:val="0"/>
        <w:autoSpaceDE w:val="0"/>
        <w:autoSpaceDN w:val="0"/>
        <w:snapToGrid/>
        <w:jc w:val="both"/>
      </w:pPr>
      <w:r>
        <w:rPr>
          <w:rFonts w:hint="eastAsia" w:ascii="宋体" w:hAnsi="宋体" w:eastAsia="宋体" w:cs="宋体"/>
          <w:sz w:val="21"/>
          <w:szCs w:val="21"/>
        </w:rPr>
        <w:t>包装材料应采用透气、耐磨、无污染的编织袋或布袋，包装强度需满足仓储及运输要求，避免运输过程中破损导致纤维散落或污染。</w:t>
      </w:r>
    </w:p>
    <w:p w14:paraId="2AC2DA67">
      <w:pPr>
        <w:pStyle w:val="56"/>
        <w:widowControl w:val="0"/>
        <w:numPr>
          <w:ilvl w:val="2"/>
          <w:numId w:val="1"/>
        </w:numPr>
        <w:wordWrap w:val="0"/>
        <w:autoSpaceDE w:val="0"/>
        <w:autoSpaceDN w:val="0"/>
        <w:snapToGrid/>
        <w:jc w:val="both"/>
      </w:pPr>
      <w:r>
        <w:rPr>
          <w:rFonts w:hint="eastAsia" w:ascii="宋体" w:hAnsi="宋体" w:eastAsia="宋体" w:cs="宋体"/>
          <w:sz w:val="21"/>
          <w:szCs w:val="21"/>
        </w:rPr>
        <w:t>每件纤维包净重量应统一，允许偏差±2%，包体尺寸规范，便于堆叠存储。</w:t>
      </w:r>
    </w:p>
    <w:p w14:paraId="10A31B40">
      <w:pPr>
        <w:pStyle w:val="55"/>
        <w:widowControl w:val="0"/>
        <w:numPr>
          <w:ilvl w:val="1"/>
          <w:numId w:val="1"/>
        </w:numPr>
        <w:wordWrap w:val="0"/>
        <w:autoSpaceDE w:val="0"/>
        <w:autoSpaceDN w:val="0"/>
        <w:snapToGrid w:val="0"/>
        <w:jc w:val="both"/>
        <w:outlineLvl w:val="1"/>
      </w:pPr>
      <w:bookmarkStart w:id="20" w:name="_Toc357b427d-8470-4528-9b34-4ea77c5d2e5f"/>
      <w:r>
        <w:rPr>
          <w:rFonts w:hint="eastAsia" w:ascii="黑体" w:hAnsi="黑体" w:eastAsia="黑体" w:cs="黑体"/>
          <w:sz w:val="21"/>
          <w:szCs w:val="21"/>
        </w:rPr>
        <w:t>标识</w:t>
      </w:r>
      <w:bookmarkEnd w:id="20"/>
    </w:p>
    <w:p w14:paraId="2A51B79D">
      <w:pPr>
        <w:pStyle w:val="56"/>
        <w:widowControl w:val="0"/>
        <w:numPr>
          <w:ilvl w:val="2"/>
          <w:numId w:val="1"/>
        </w:numPr>
        <w:wordWrap w:val="0"/>
        <w:autoSpaceDE w:val="0"/>
        <w:autoSpaceDN w:val="0"/>
        <w:snapToGrid/>
        <w:jc w:val="both"/>
      </w:pPr>
      <w:r>
        <w:rPr>
          <w:rFonts w:hint="eastAsia" w:ascii="宋体" w:hAnsi="宋体" w:eastAsia="宋体" w:cs="宋体"/>
          <w:sz w:val="21"/>
          <w:szCs w:val="21"/>
        </w:rPr>
        <w:t>每件纤维包应附有标签，压在捆扎线带下，标签应标名品名、商标、品等、净重、生产单位、生产单位地址、生产日期和产品合格标记。</w:t>
      </w:r>
    </w:p>
    <w:p w14:paraId="4903A3CA">
      <w:pPr>
        <w:pStyle w:val="56"/>
        <w:widowControl w:val="0"/>
        <w:numPr>
          <w:ilvl w:val="2"/>
          <w:numId w:val="1"/>
        </w:numPr>
        <w:wordWrap w:val="0"/>
        <w:autoSpaceDE w:val="0"/>
        <w:autoSpaceDN w:val="0"/>
        <w:snapToGrid/>
        <w:jc w:val="both"/>
      </w:pPr>
      <w:r>
        <w:rPr>
          <w:rFonts w:hint="eastAsia" w:ascii="宋体" w:hAnsi="宋体" w:eastAsia="宋体" w:cs="宋体"/>
          <w:sz w:val="21"/>
          <w:szCs w:val="21"/>
        </w:rPr>
        <w:t>标识标签材质应采用耐摩擦、防水的覆膜纸质或塑料材质，确保在仓储、运输过程中信息无模糊、无脱落。</w:t>
      </w:r>
    </w:p>
    <w:p w14:paraId="00EC7C1A">
      <w:pPr>
        <w:pStyle w:val="56"/>
        <w:widowControl w:val="0"/>
        <w:numPr>
          <w:ilvl w:val="2"/>
          <w:numId w:val="1"/>
        </w:numPr>
        <w:wordWrap w:val="0"/>
        <w:autoSpaceDE w:val="0"/>
        <w:autoSpaceDN w:val="0"/>
        <w:snapToGrid/>
        <w:jc w:val="both"/>
      </w:pPr>
      <w:r>
        <w:rPr>
          <w:rFonts w:hint="eastAsia" w:ascii="宋体" w:hAnsi="宋体" w:eastAsia="宋体" w:cs="宋体"/>
          <w:sz w:val="21"/>
          <w:szCs w:val="21"/>
        </w:rPr>
        <w:t>批量运输时，需随货附带产品质量合格证，注明批次号、产品数量、检验日期、检验员编号及“基梢分离合格”“品种等品一致”字样，作为收货方验收依据。</w:t>
      </w:r>
    </w:p>
    <w:p w14:paraId="557FC724">
      <w:pPr>
        <w:pStyle w:val="52"/>
        <w:keepNext w:val="0"/>
        <w:keepLines w:val="0"/>
        <w:pageBreakBefore w:val="0"/>
        <w:widowControl w:val="0"/>
        <w:numPr>
          <w:ilvl w:val="0"/>
          <w:numId w:val="1"/>
        </w:numPr>
        <w:kinsoku/>
        <w:wordWrap w:val="0"/>
        <w:overflowPunct/>
        <w:topLinePunct w:val="0"/>
        <w:autoSpaceDE w:val="0"/>
        <w:autoSpaceDN w:val="0"/>
        <w:bidi w:val="0"/>
        <w:adjustRightInd/>
        <w:snapToGrid w:val="0"/>
        <w:spacing w:before="313" w:beforeLines="100"/>
        <w:jc w:val="both"/>
        <w:textAlignment w:val="auto"/>
        <w:outlineLvl w:val="0"/>
      </w:pPr>
      <w:bookmarkStart w:id="21" w:name="_Toc014594bd-8b22-4f18-825d-a9a524817854"/>
      <w:r>
        <w:rPr>
          <w:rFonts w:hint="eastAsia" w:ascii="黑体" w:hAnsi="黑体" w:eastAsia="黑体" w:cs="黑体"/>
          <w:sz w:val="21"/>
          <w:szCs w:val="21"/>
        </w:rPr>
        <w:t>贮存</w:t>
      </w:r>
      <w:bookmarkEnd w:id="21"/>
    </w:p>
    <w:p w14:paraId="5A9E97E8">
      <w:pPr>
        <w:pStyle w:val="51"/>
        <w:widowControl w:val="0"/>
        <w:wordWrap w:val="0"/>
        <w:autoSpaceDE w:val="0"/>
        <w:autoSpaceDN w:val="0"/>
        <w:snapToGrid/>
        <w:ind w:leftChars="0" w:firstLine="411"/>
        <w:jc w:val="both"/>
      </w:pPr>
      <w:r>
        <w:rPr>
          <w:rFonts w:hint="eastAsia" w:ascii="宋体" w:hAnsi="宋体" w:eastAsia="宋体" w:cs="宋体"/>
          <w:sz w:val="21"/>
          <w:szCs w:val="21"/>
        </w:rPr>
        <w:t>产品应贮存在干燥、通风良好的仓库，防止产品受潮。</w:t>
      </w:r>
    </w:p>
    <w:p w14:paraId="26C1FAE3">
      <w:pPr>
        <w:pStyle w:val="51"/>
        <w:widowControl w:val="0"/>
        <w:wordWrap w:val="0"/>
        <w:autoSpaceDE w:val="0"/>
        <w:autoSpaceDN w:val="0"/>
        <w:snapToGrid/>
        <w:ind w:leftChars="0" w:firstLine="411"/>
        <w:jc w:val="both"/>
      </w:pPr>
      <w:r>
        <w:rPr>
          <w:rFonts w:hint="eastAsia" w:ascii="宋体" w:hAnsi="宋体" w:eastAsia="宋体" w:cs="宋体"/>
          <w:sz w:val="21"/>
          <w:szCs w:val="21"/>
        </w:rPr>
        <w:t>仓库贮存应按照不同类别和生产日期分别堆放。</w:t>
      </w:r>
    </w:p>
    <w:p w14:paraId="2EF877BD">
      <w:pPr>
        <w:pStyle w:val="52"/>
        <w:widowControl w:val="0"/>
        <w:numPr>
          <w:ilvl w:val="0"/>
          <w:numId w:val="0"/>
        </w:numPr>
        <w:wordWrap w:val="0"/>
        <w:autoSpaceDE w:val="0"/>
        <w:autoSpaceDN w:val="0"/>
        <w:snapToGrid w:val="0"/>
        <w:ind w:firstLine="420" w:firstLineChars="200"/>
        <w:jc w:val="both"/>
        <w:outlineLvl w:val="0"/>
      </w:pPr>
      <w:r>
        <w:rPr>
          <w:rFonts w:hint="eastAsia" w:ascii="宋体" w:hAnsi="宋体" w:eastAsia="宋体" w:cs="宋体"/>
          <w:sz w:val="21"/>
          <w:szCs w:val="21"/>
        </w:rPr>
        <w:t>产品不应与易燃、易爆的物品一同贮存，设置、配备消防设施和器材以及防火标记。</w:t>
      </w:r>
      <w:bookmarkStart w:id="22" w:name="_Tocc387fc00-919a-43cf-adb7-b4a10797d6ec"/>
    </w:p>
    <w:p w14:paraId="6C783DBF">
      <w:pPr>
        <w:pStyle w:val="52"/>
        <w:widowControl w:val="0"/>
        <w:numPr>
          <w:ilvl w:val="0"/>
          <w:numId w:val="1"/>
        </w:numPr>
        <w:wordWrap w:val="0"/>
        <w:autoSpaceDE w:val="0"/>
        <w:autoSpaceDN w:val="0"/>
        <w:snapToGrid w:val="0"/>
        <w:jc w:val="both"/>
        <w:outlineLvl w:val="0"/>
      </w:pPr>
      <w:r>
        <w:rPr>
          <w:rFonts w:hint="eastAsia" w:ascii="黑体" w:hAnsi="黑体" w:eastAsia="黑体" w:cs="黑体"/>
          <w:sz w:val="21"/>
          <w:szCs w:val="21"/>
        </w:rPr>
        <w:t>运输</w:t>
      </w:r>
      <w:bookmarkEnd w:id="22"/>
    </w:p>
    <w:p w14:paraId="2FC5E6A0">
      <w:pPr>
        <w:pStyle w:val="51"/>
        <w:widowControl w:val="0"/>
        <w:wordWrap w:val="0"/>
        <w:autoSpaceDE w:val="0"/>
        <w:autoSpaceDN w:val="0"/>
        <w:snapToGrid/>
        <w:ind w:leftChars="0" w:firstLine="411"/>
        <w:jc w:val="both"/>
      </w:pPr>
      <w:r>
        <w:rPr>
          <w:rFonts w:hint="eastAsia" w:ascii="宋体" w:hAnsi="宋体" w:eastAsia="宋体" w:cs="宋体"/>
          <w:sz w:val="21"/>
          <w:szCs w:val="21"/>
        </w:rPr>
        <w:t>产品运输时应保持防火，不应与易燃、易爆和有损产品质量的物品混装。</w:t>
      </w:r>
    </w:p>
    <w:p w14:paraId="7A5D0AF9">
      <w:pPr>
        <w:pStyle w:val="51"/>
        <w:widowControl w:val="0"/>
        <w:wordWrap w:val="0"/>
        <w:autoSpaceDE w:val="0"/>
        <w:autoSpaceDN w:val="0"/>
        <w:snapToGrid/>
        <w:ind w:leftChars="0" w:firstLine="411"/>
        <w:jc w:val="both"/>
      </w:pPr>
    </w:p>
    <w:p w14:paraId="0B477BB9">
      <w:pPr>
        <w:rPr>
          <w:rFonts w:hint="eastAsia"/>
          <w:lang w:val="en-US" w:eastAsia="zh-CN"/>
        </w:rPr>
        <w:sectPr>
          <w:headerReference r:id="rId7" w:type="default"/>
          <w:footerReference r:id="rId8" w:type="default"/>
          <w:pgSz w:w="11906" w:h="16838"/>
          <w:pgMar w:top="1417" w:right="1134" w:bottom="1134" w:left="1417" w:header="850" w:footer="680" w:gutter="0"/>
          <w:pgNumType w:fmt="decimal"/>
          <w:cols w:space="425" w:num="1"/>
          <w:docGrid w:type="lines" w:linePitch="312" w:charSpace="0"/>
        </w:sectPr>
      </w:pPr>
    </w:p>
    <w:p w14:paraId="01375C06">
      <w:pPr>
        <w:pStyle w:val="49"/>
        <w:widowControl w:val="0"/>
        <w:outlineLvl w:val="0"/>
        <w:rPr>
          <w:lang w:val="en-US" w:eastAsia="zh-CN"/>
        </w:rPr>
      </w:pPr>
      <w:bookmarkStart w:id="23" w:name="_Toc4b6fb4ed-2de9-42e5-b9b1-035814dee581"/>
      <w:r>
        <w:rPr>
          <w:rFonts w:hint="eastAsia" w:ascii="黑体" w:hAnsi="黑体" w:eastAsia="黑体" w:cs="黑体"/>
          <w:sz w:val="21"/>
          <w:szCs w:val="21"/>
          <w:lang w:val="en-US" w:eastAsia="zh-CN"/>
        </w:rPr>
        <w:t>附录 A</w:t>
      </w:r>
      <w:r>
        <w:br w:type="textWrapping"/>
      </w:r>
      <w:r>
        <w:rPr>
          <w:rFonts w:hint="eastAsia" w:ascii="黑体" w:hAnsi="黑体" w:eastAsia="黑体" w:cs="黑体"/>
          <w:sz w:val="21"/>
          <w:szCs w:val="21"/>
          <w:lang w:val="en-US" w:eastAsia="zh-CN"/>
        </w:rPr>
        <w:t>（规范性）</w:t>
      </w:r>
      <w:r>
        <w:br w:type="textWrapping"/>
      </w:r>
      <w:r>
        <w:rPr>
          <w:rFonts w:hint="eastAsia" w:ascii="黑体" w:hAnsi="黑体" w:eastAsia="黑体" w:cs="黑体"/>
          <w:sz w:val="21"/>
          <w:szCs w:val="21"/>
          <w:lang w:val="en-US" w:eastAsia="zh-CN"/>
        </w:rPr>
        <w:t>含水率的测定</w:t>
      </w:r>
      <w:bookmarkEnd w:id="23"/>
    </w:p>
    <w:p w14:paraId="367AA2E2">
      <w:pPr>
        <w:pStyle w:val="53"/>
        <w:widowControl w:val="0"/>
        <w:numPr>
          <w:ilvl w:val="0"/>
          <w:numId w:val="2"/>
        </w:numPr>
        <w:wordWrap w:val="0"/>
        <w:autoSpaceDE w:val="0"/>
        <w:autoSpaceDN w:val="0"/>
        <w:snapToGrid w:val="0"/>
        <w:jc w:val="both"/>
        <w:outlineLvl w:val="0"/>
      </w:pPr>
      <w:bookmarkStart w:id="24" w:name="_Toc0c47f031-8ab9-49c6-bfd7-3528652849c4"/>
      <w:r>
        <w:rPr>
          <w:rFonts w:hint="eastAsia" w:ascii="黑体" w:hAnsi="黑体" w:eastAsia="黑体" w:cs="黑体"/>
          <w:sz w:val="21"/>
          <w:szCs w:val="21"/>
        </w:rPr>
        <w:t>原理</w:t>
      </w:r>
      <w:bookmarkEnd w:id="24"/>
    </w:p>
    <w:p w14:paraId="30BFE189">
      <w:pPr>
        <w:pStyle w:val="51"/>
        <w:widowControl w:val="0"/>
        <w:wordWrap w:val="0"/>
        <w:autoSpaceDE w:val="0"/>
        <w:autoSpaceDN w:val="0"/>
        <w:snapToGrid/>
        <w:ind w:leftChars="0" w:firstLine="411"/>
        <w:jc w:val="both"/>
      </w:pPr>
      <w:r>
        <w:rPr>
          <w:rFonts w:hint="eastAsia" w:ascii="宋体" w:hAnsi="宋体" w:eastAsia="宋体" w:cs="宋体"/>
          <w:sz w:val="21"/>
          <w:szCs w:val="21"/>
        </w:rPr>
        <w:t>在规定的条件下规范操作,测定试样中的含水率,并计算试样中所含水分的质量分数。</w:t>
      </w:r>
    </w:p>
    <w:p w14:paraId="693AABDF">
      <w:pPr>
        <w:pStyle w:val="55"/>
        <w:widowControl w:val="0"/>
        <w:numPr>
          <w:ilvl w:val="0"/>
          <w:numId w:val="2"/>
        </w:numPr>
        <w:wordWrap w:val="0"/>
        <w:autoSpaceDE w:val="0"/>
        <w:autoSpaceDN w:val="0"/>
        <w:snapToGrid w:val="0"/>
        <w:jc w:val="both"/>
        <w:outlineLvl w:val="0"/>
      </w:pPr>
      <w:bookmarkStart w:id="25" w:name="_Toca1380626-a243-4f40-8916-c27da56b922f"/>
      <w:r>
        <w:rPr>
          <w:rFonts w:hint="eastAsia" w:ascii="黑体" w:hAnsi="黑体" w:eastAsia="黑体" w:cs="黑体"/>
          <w:sz w:val="21"/>
          <w:szCs w:val="21"/>
        </w:rPr>
        <w:t>试验条件</w:t>
      </w:r>
      <w:bookmarkEnd w:id="25"/>
    </w:p>
    <w:p w14:paraId="5A32B831">
      <w:pPr>
        <w:pStyle w:val="51"/>
        <w:widowControl w:val="0"/>
        <w:wordWrap w:val="0"/>
        <w:autoSpaceDE w:val="0"/>
        <w:autoSpaceDN w:val="0"/>
        <w:snapToGrid/>
        <w:ind w:leftChars="0" w:firstLine="411"/>
        <w:jc w:val="both"/>
      </w:pPr>
      <w:r>
        <w:rPr>
          <w:rFonts w:hint="eastAsia" w:ascii="宋体" w:hAnsi="宋体" w:eastAsia="宋体" w:cs="宋体"/>
          <w:sz w:val="21"/>
          <w:szCs w:val="21"/>
        </w:rPr>
        <w:t>在自然条件下进行。</w:t>
      </w:r>
    </w:p>
    <w:p w14:paraId="6ADE4DAC">
      <w:pPr>
        <w:pStyle w:val="55"/>
        <w:widowControl w:val="0"/>
        <w:numPr>
          <w:ilvl w:val="0"/>
          <w:numId w:val="2"/>
        </w:numPr>
        <w:wordWrap w:val="0"/>
        <w:autoSpaceDE w:val="0"/>
        <w:autoSpaceDN w:val="0"/>
        <w:snapToGrid w:val="0"/>
        <w:jc w:val="both"/>
        <w:outlineLvl w:val="0"/>
      </w:pPr>
      <w:bookmarkStart w:id="26" w:name="_Toc7521562d-9a63-4d51-9b50-0144a4f6ae47"/>
      <w:r>
        <w:rPr>
          <w:rFonts w:hint="eastAsia" w:ascii="黑体" w:hAnsi="黑体" w:eastAsia="黑体" w:cs="黑体"/>
          <w:sz w:val="21"/>
          <w:szCs w:val="21"/>
        </w:rPr>
        <w:t>试剂与仪器设备</w:t>
      </w:r>
      <w:bookmarkEnd w:id="26"/>
    </w:p>
    <w:p w14:paraId="27C90113">
      <w:pPr>
        <w:pStyle w:val="55"/>
        <w:widowControl w:val="0"/>
        <w:numPr>
          <w:ilvl w:val="1"/>
          <w:numId w:val="2"/>
        </w:numPr>
        <w:wordWrap w:val="0"/>
        <w:autoSpaceDE w:val="0"/>
        <w:autoSpaceDN w:val="0"/>
        <w:snapToGrid w:val="0"/>
        <w:jc w:val="both"/>
        <w:outlineLvl w:val="1"/>
      </w:pPr>
      <w:bookmarkStart w:id="27" w:name="_Toc83ce143d-3331-4a39-8006-53bd694b6d0b"/>
      <w:r>
        <w:rPr>
          <w:rFonts w:hint="eastAsia" w:ascii="黑体" w:hAnsi="黑体" w:eastAsia="黑体" w:cs="黑体"/>
          <w:sz w:val="21"/>
          <w:szCs w:val="21"/>
        </w:rPr>
        <w:t>试剂</w:t>
      </w:r>
      <w:bookmarkEnd w:id="27"/>
    </w:p>
    <w:p w14:paraId="2DA99AD5">
      <w:pPr>
        <w:pStyle w:val="51"/>
        <w:widowControl w:val="0"/>
        <w:wordWrap w:val="0"/>
        <w:autoSpaceDE w:val="0"/>
        <w:autoSpaceDN w:val="0"/>
        <w:snapToGrid/>
        <w:ind w:leftChars="0" w:firstLine="411"/>
        <w:jc w:val="both"/>
      </w:pPr>
      <w:r>
        <w:rPr>
          <w:rFonts w:hint="eastAsia" w:ascii="宋体" w:hAnsi="宋体" w:eastAsia="宋体" w:cs="宋体"/>
          <w:sz w:val="21"/>
          <w:szCs w:val="21"/>
        </w:rPr>
        <w:t>实验室用水：</w:t>
      </w:r>
      <w:r>
        <w:rPr>
          <w:rFonts w:hint="eastAsia" w:hAnsi="宋体" w:cs="宋体"/>
          <w:sz w:val="21"/>
          <w:szCs w:val="21"/>
          <w:highlight w:val="none"/>
          <w:lang w:val="en-US" w:eastAsia="zh-CN"/>
        </w:rPr>
        <w:t>应按</w:t>
      </w:r>
      <w:r>
        <w:rPr>
          <w:rFonts w:hint="eastAsia" w:ascii="宋体" w:hAnsi="宋体" w:eastAsia="宋体" w:cs="宋体"/>
          <w:sz w:val="21"/>
          <w:szCs w:val="21"/>
          <w:highlight w:val="none"/>
        </w:rPr>
        <w:t>GB/T</w:t>
      </w:r>
      <w:r>
        <w:rPr>
          <w:rFonts w:hint="eastAsia" w:hAnsi="宋体" w:cs="宋体"/>
          <w:sz w:val="21"/>
          <w:szCs w:val="21"/>
          <w:highlight w:val="none"/>
          <w:lang w:val="en-US" w:eastAsia="zh-CN"/>
        </w:rPr>
        <w:t xml:space="preserve"> </w:t>
      </w:r>
      <w:r>
        <w:rPr>
          <w:rFonts w:hint="eastAsia" w:ascii="宋体" w:hAnsi="宋体" w:eastAsia="宋体" w:cs="宋体"/>
          <w:sz w:val="21"/>
          <w:szCs w:val="21"/>
          <w:highlight w:val="none"/>
        </w:rPr>
        <w:t>6682规定的三级水</w:t>
      </w:r>
      <w:r>
        <w:rPr>
          <w:rFonts w:hint="eastAsia" w:hAnsi="宋体" w:cs="宋体"/>
          <w:sz w:val="21"/>
          <w:szCs w:val="21"/>
          <w:highlight w:val="none"/>
          <w:lang w:val="en-US" w:eastAsia="zh-CN"/>
        </w:rPr>
        <w:t>标准规范用水</w:t>
      </w:r>
      <w:r>
        <w:rPr>
          <w:rFonts w:hint="eastAsia" w:ascii="宋体" w:hAnsi="宋体" w:eastAsia="宋体" w:cs="宋体"/>
          <w:sz w:val="21"/>
          <w:szCs w:val="21"/>
        </w:rPr>
        <w:t>。</w:t>
      </w:r>
      <w:bookmarkStart w:id="63" w:name="_GoBack"/>
      <w:bookmarkEnd w:id="63"/>
    </w:p>
    <w:p w14:paraId="5CDE2342">
      <w:pPr>
        <w:pStyle w:val="51"/>
        <w:widowControl w:val="0"/>
        <w:wordWrap w:val="0"/>
        <w:autoSpaceDE w:val="0"/>
        <w:autoSpaceDN w:val="0"/>
        <w:snapToGrid/>
        <w:ind w:leftChars="0" w:firstLine="411"/>
        <w:jc w:val="both"/>
      </w:pPr>
      <w:r>
        <w:rPr>
          <w:rFonts w:hint="eastAsia" w:ascii="宋体" w:hAnsi="宋体" w:eastAsia="宋体" w:cs="宋体"/>
          <w:sz w:val="21"/>
          <w:szCs w:val="21"/>
        </w:rPr>
        <w:t>硅胶干燥剂：粒度0.5mm~1.0mm，用于干燥器中冷却试样。</w:t>
      </w:r>
    </w:p>
    <w:p w14:paraId="1318D9E8">
      <w:pPr>
        <w:pStyle w:val="55"/>
        <w:widowControl w:val="0"/>
        <w:numPr>
          <w:ilvl w:val="1"/>
          <w:numId w:val="2"/>
        </w:numPr>
        <w:wordWrap w:val="0"/>
        <w:autoSpaceDE w:val="0"/>
        <w:autoSpaceDN w:val="0"/>
        <w:snapToGrid w:val="0"/>
        <w:jc w:val="both"/>
        <w:outlineLvl w:val="1"/>
      </w:pPr>
      <w:bookmarkStart w:id="28" w:name="_Toc94db125d-b0d4-436e-a3dd-0ca4dd83a88c"/>
      <w:r>
        <w:rPr>
          <w:rFonts w:hint="eastAsia" w:ascii="黑体" w:hAnsi="黑体" w:eastAsia="黑体" w:cs="黑体"/>
          <w:sz w:val="21"/>
          <w:szCs w:val="21"/>
        </w:rPr>
        <w:t>仪器设备</w:t>
      </w:r>
      <w:bookmarkEnd w:id="28"/>
    </w:p>
    <w:p w14:paraId="2936A218">
      <w:pPr>
        <w:pStyle w:val="51"/>
        <w:widowControl w:val="0"/>
        <w:wordWrap w:val="0"/>
        <w:autoSpaceDE w:val="0"/>
        <w:autoSpaceDN w:val="0"/>
        <w:snapToGrid/>
        <w:ind w:leftChars="0" w:firstLine="411"/>
        <w:jc w:val="both"/>
      </w:pPr>
      <w:r>
        <w:rPr>
          <w:rFonts w:hint="eastAsia" w:ascii="宋体" w:hAnsi="宋体" w:eastAsia="宋体" w:cs="宋体"/>
          <w:sz w:val="21"/>
          <w:szCs w:val="21"/>
        </w:rPr>
        <w:t>电热恒温烘箱：控温范围50℃~200℃，控温精度±2℃，带强制通风装置。</w:t>
      </w:r>
    </w:p>
    <w:p w14:paraId="4442231C">
      <w:pPr>
        <w:pStyle w:val="51"/>
        <w:widowControl w:val="0"/>
        <w:wordWrap w:val="0"/>
        <w:autoSpaceDE w:val="0"/>
        <w:autoSpaceDN w:val="0"/>
        <w:snapToGrid/>
        <w:ind w:leftChars="0" w:firstLine="411"/>
        <w:jc w:val="both"/>
      </w:pPr>
      <w:r>
        <w:rPr>
          <w:rFonts w:hint="eastAsia" w:ascii="宋体" w:hAnsi="宋体" w:eastAsia="宋体" w:cs="宋体"/>
          <w:sz w:val="21"/>
          <w:szCs w:val="21"/>
        </w:rPr>
        <w:t>分析天平：分度值0.1mg，最大称量不小于200g。</w:t>
      </w:r>
    </w:p>
    <w:p w14:paraId="17943C9F">
      <w:pPr>
        <w:pStyle w:val="51"/>
        <w:widowControl w:val="0"/>
        <w:wordWrap w:val="0"/>
        <w:autoSpaceDE w:val="0"/>
        <w:autoSpaceDN w:val="0"/>
        <w:snapToGrid/>
        <w:ind w:leftChars="0" w:firstLine="411"/>
        <w:jc w:val="both"/>
      </w:pPr>
      <w:r>
        <w:rPr>
          <w:rFonts w:hint="eastAsia" w:ascii="宋体" w:hAnsi="宋体" w:eastAsia="宋体" w:cs="宋体"/>
          <w:sz w:val="21"/>
          <w:szCs w:val="21"/>
        </w:rPr>
        <w:t>称量瓶：直径50mm~60mm，高度30mm~40mm，带磨口盖。</w:t>
      </w:r>
    </w:p>
    <w:p w14:paraId="778A2BE9">
      <w:pPr>
        <w:pStyle w:val="51"/>
        <w:widowControl w:val="0"/>
        <w:wordWrap w:val="0"/>
        <w:autoSpaceDE w:val="0"/>
        <w:autoSpaceDN w:val="0"/>
        <w:snapToGrid/>
        <w:ind w:leftChars="0" w:firstLine="411"/>
        <w:jc w:val="both"/>
      </w:pPr>
      <w:r>
        <w:rPr>
          <w:rFonts w:hint="eastAsia" w:ascii="宋体" w:hAnsi="宋体" w:eastAsia="宋体" w:cs="宋体"/>
          <w:sz w:val="21"/>
          <w:szCs w:val="21"/>
        </w:rPr>
        <w:t>干燥器：内装硅胶干燥剂，有效容积不小于1L。</w:t>
      </w:r>
    </w:p>
    <w:p w14:paraId="1D487824">
      <w:pPr>
        <w:pStyle w:val="51"/>
        <w:widowControl w:val="0"/>
        <w:wordWrap w:val="0"/>
        <w:autoSpaceDE w:val="0"/>
        <w:autoSpaceDN w:val="0"/>
        <w:snapToGrid/>
        <w:ind w:leftChars="0" w:firstLine="411"/>
        <w:jc w:val="both"/>
      </w:pPr>
      <w:r>
        <w:rPr>
          <w:rFonts w:hint="eastAsia" w:ascii="宋体" w:hAnsi="宋体" w:eastAsia="宋体" w:cs="宋体"/>
          <w:sz w:val="21"/>
          <w:szCs w:val="21"/>
        </w:rPr>
        <w:t>样品制备工具：剪刀、镊子、研磨钵（如需粉碎试样），确保工具清洁干燥。</w:t>
      </w:r>
    </w:p>
    <w:p w14:paraId="288439BC">
      <w:pPr>
        <w:pStyle w:val="55"/>
        <w:widowControl w:val="0"/>
        <w:numPr>
          <w:ilvl w:val="0"/>
          <w:numId w:val="2"/>
        </w:numPr>
        <w:wordWrap w:val="0"/>
        <w:autoSpaceDE w:val="0"/>
        <w:autoSpaceDN w:val="0"/>
        <w:snapToGrid w:val="0"/>
        <w:jc w:val="both"/>
        <w:outlineLvl w:val="0"/>
      </w:pPr>
      <w:bookmarkStart w:id="29" w:name="_Toc1ab4fb01-2c32-425f-8b51-d3c4a8289cd8"/>
      <w:r>
        <w:rPr>
          <w:rFonts w:hint="eastAsia" w:ascii="黑体" w:hAnsi="黑体" w:eastAsia="黑体" w:cs="黑体"/>
          <w:sz w:val="21"/>
          <w:szCs w:val="21"/>
        </w:rPr>
        <w:t>样品制备</w:t>
      </w:r>
      <w:bookmarkEnd w:id="29"/>
    </w:p>
    <w:p w14:paraId="7274AB11">
      <w:pPr>
        <w:pStyle w:val="56"/>
        <w:widowControl w:val="0"/>
        <w:numPr>
          <w:ilvl w:val="1"/>
          <w:numId w:val="2"/>
        </w:numPr>
        <w:wordWrap w:val="0"/>
        <w:autoSpaceDE w:val="0"/>
        <w:autoSpaceDN w:val="0"/>
        <w:snapToGrid/>
        <w:jc w:val="both"/>
      </w:pPr>
      <w:r>
        <w:rPr>
          <w:rFonts w:hint="eastAsia" w:ascii="宋体" w:hAnsi="宋体" w:eastAsia="宋体" w:cs="宋体"/>
          <w:sz w:val="21"/>
          <w:szCs w:val="21"/>
        </w:rPr>
        <w:t>取代表性椰衣纤维样品不少于50g，去除明显杂质（如石子、木屑、金属碎屑等）。</w:t>
      </w:r>
    </w:p>
    <w:p w14:paraId="56C228FC">
      <w:pPr>
        <w:pStyle w:val="56"/>
        <w:widowControl w:val="0"/>
        <w:numPr>
          <w:ilvl w:val="1"/>
          <w:numId w:val="2"/>
        </w:numPr>
        <w:wordWrap w:val="0"/>
        <w:autoSpaceDE w:val="0"/>
        <w:autoSpaceDN w:val="0"/>
        <w:snapToGrid/>
        <w:jc w:val="both"/>
      </w:pPr>
      <w:r>
        <w:rPr>
          <w:rFonts w:hint="eastAsia" w:ascii="宋体" w:hAnsi="宋体" w:eastAsia="宋体" w:cs="宋体"/>
          <w:sz w:val="21"/>
          <w:szCs w:val="21"/>
        </w:rPr>
        <w:t>对于蓬松或结块的样品，用剪刀剪碎至粒径不大于5 mm的颗粒，混合均匀。若样品为纤维束，可撕散为单根或少量纤维束，确保干燥过程中水分易挥发。</w:t>
      </w:r>
    </w:p>
    <w:p w14:paraId="6F184527">
      <w:pPr>
        <w:pStyle w:val="56"/>
        <w:widowControl w:val="0"/>
        <w:numPr>
          <w:ilvl w:val="1"/>
          <w:numId w:val="2"/>
        </w:numPr>
        <w:wordWrap w:val="0"/>
        <w:autoSpaceDE w:val="0"/>
        <w:autoSpaceDN w:val="0"/>
        <w:snapToGrid/>
        <w:jc w:val="both"/>
      </w:pPr>
      <w:r>
        <w:rPr>
          <w:rFonts w:hint="eastAsia" w:ascii="宋体" w:hAnsi="宋体" w:eastAsia="宋体" w:cs="宋体"/>
          <w:sz w:val="21"/>
          <w:szCs w:val="21"/>
        </w:rPr>
        <w:t>将制备好的样品放入洁净干燥的密封容器中，贴上标签，注明样品名称、编号、制备日期，置于阴凉干燥处，避免受潮或水分流失，尽快进行测定。</w:t>
      </w:r>
    </w:p>
    <w:p w14:paraId="7DD2E760">
      <w:pPr>
        <w:pStyle w:val="55"/>
        <w:widowControl w:val="0"/>
        <w:numPr>
          <w:ilvl w:val="0"/>
          <w:numId w:val="2"/>
        </w:numPr>
        <w:wordWrap w:val="0"/>
        <w:autoSpaceDE w:val="0"/>
        <w:autoSpaceDN w:val="0"/>
        <w:snapToGrid w:val="0"/>
        <w:jc w:val="both"/>
        <w:outlineLvl w:val="0"/>
      </w:pPr>
      <w:bookmarkStart w:id="30" w:name="_Toc93a2bdc3-00be-44f1-95d2-e6f3214fbc02"/>
      <w:r>
        <w:rPr>
          <w:rFonts w:hint="eastAsia" w:ascii="黑体" w:hAnsi="黑体" w:eastAsia="黑体" w:cs="黑体"/>
          <w:sz w:val="21"/>
          <w:szCs w:val="21"/>
        </w:rPr>
        <w:t>测定步骤</w:t>
      </w:r>
      <w:bookmarkEnd w:id="30"/>
    </w:p>
    <w:p w14:paraId="2A8608A4">
      <w:pPr>
        <w:pStyle w:val="55"/>
        <w:widowControl w:val="0"/>
        <w:numPr>
          <w:ilvl w:val="1"/>
          <w:numId w:val="2"/>
        </w:numPr>
        <w:wordWrap w:val="0"/>
        <w:autoSpaceDE w:val="0"/>
        <w:autoSpaceDN w:val="0"/>
        <w:snapToGrid w:val="0"/>
        <w:jc w:val="both"/>
        <w:outlineLvl w:val="1"/>
      </w:pPr>
      <w:bookmarkStart w:id="31" w:name="_Toc180f5661-09bd-4422-85dd-f0dd2728c222"/>
      <w:r>
        <w:rPr>
          <w:rFonts w:hint="eastAsia" w:ascii="黑体" w:hAnsi="黑体" w:eastAsia="黑体" w:cs="黑体"/>
          <w:sz w:val="21"/>
          <w:szCs w:val="21"/>
        </w:rPr>
        <w:t>预热烘箱</w:t>
      </w:r>
      <w:bookmarkEnd w:id="31"/>
    </w:p>
    <w:p w14:paraId="14843C40">
      <w:pPr>
        <w:pStyle w:val="51"/>
        <w:widowControl w:val="0"/>
        <w:wordWrap w:val="0"/>
        <w:autoSpaceDE w:val="0"/>
        <w:autoSpaceDN w:val="0"/>
        <w:snapToGrid/>
        <w:ind w:leftChars="0" w:firstLine="411"/>
        <w:jc w:val="both"/>
      </w:pPr>
      <w:r>
        <w:rPr>
          <w:rFonts w:hint="eastAsia" w:ascii="宋体" w:hAnsi="宋体" w:eastAsia="宋体" w:cs="宋体"/>
          <w:sz w:val="21"/>
          <w:szCs w:val="21"/>
        </w:rPr>
        <w:t>将烘箱温度设定为105℃±2℃，打开强制通风装置，预热30min，确保烘箱内温度均匀稳定在设定范围。</w:t>
      </w:r>
    </w:p>
    <w:p w14:paraId="6810ADAE">
      <w:pPr>
        <w:pStyle w:val="55"/>
        <w:widowControl w:val="0"/>
        <w:numPr>
          <w:ilvl w:val="1"/>
          <w:numId w:val="2"/>
        </w:numPr>
        <w:wordWrap w:val="0"/>
        <w:autoSpaceDE w:val="0"/>
        <w:autoSpaceDN w:val="0"/>
        <w:snapToGrid w:val="0"/>
        <w:jc w:val="both"/>
        <w:outlineLvl w:val="1"/>
      </w:pPr>
      <w:bookmarkStart w:id="32" w:name="_Toce41b4634-4d4e-4e01-862e-563d9471d86b"/>
      <w:r>
        <w:rPr>
          <w:rFonts w:hint="eastAsia" w:ascii="黑体" w:hAnsi="黑体" w:eastAsia="黑体" w:cs="黑体"/>
          <w:sz w:val="21"/>
          <w:szCs w:val="21"/>
        </w:rPr>
        <w:t>称量瓶恒重</w:t>
      </w:r>
      <w:bookmarkEnd w:id="32"/>
    </w:p>
    <w:p w14:paraId="2C91D453">
      <w:pPr>
        <w:pStyle w:val="51"/>
        <w:widowControl w:val="0"/>
        <w:wordWrap w:val="0"/>
        <w:autoSpaceDE w:val="0"/>
        <w:autoSpaceDN w:val="0"/>
        <w:snapToGrid/>
        <w:ind w:leftChars="0" w:firstLine="411"/>
        <w:jc w:val="both"/>
      </w:pPr>
      <w:r>
        <w:rPr>
          <w:rFonts w:hint="eastAsia" w:ascii="宋体" w:hAnsi="宋体" w:eastAsia="宋体" w:cs="宋体"/>
          <w:sz w:val="21"/>
          <w:szCs w:val="21"/>
        </w:rPr>
        <w:t>取洁净干燥的称量瓶，打开瓶盖，放入预热好的烘箱中，在105℃±2℃下干燥1h。取出称量瓶，立即盖上瓶盖，放入干燥器中冷却至室温（约30min），用分析天平称量其质量，记为m₀，精确至0.1mg。重复干燥、冷却、称量步骤，直至两次称量质量差不超过0.2mg，即为恒重。</w:t>
      </w:r>
    </w:p>
    <w:p w14:paraId="24342D29">
      <w:pPr>
        <w:pStyle w:val="55"/>
        <w:widowControl w:val="0"/>
        <w:numPr>
          <w:ilvl w:val="1"/>
          <w:numId w:val="2"/>
        </w:numPr>
        <w:wordWrap w:val="0"/>
        <w:autoSpaceDE w:val="0"/>
        <w:autoSpaceDN w:val="0"/>
        <w:snapToGrid w:val="0"/>
        <w:jc w:val="both"/>
        <w:outlineLvl w:val="1"/>
      </w:pPr>
      <w:bookmarkStart w:id="33" w:name="_Tocbef903d2-983d-4d6a-9e42-413429b9ac0d"/>
      <w:r>
        <w:rPr>
          <w:rFonts w:hint="eastAsia" w:ascii="黑体" w:hAnsi="黑体" w:eastAsia="黑体" w:cs="黑体"/>
          <w:sz w:val="21"/>
          <w:szCs w:val="21"/>
        </w:rPr>
        <w:t>样品称量</w:t>
      </w:r>
      <w:bookmarkEnd w:id="33"/>
    </w:p>
    <w:p w14:paraId="2E6B29A4">
      <w:pPr>
        <w:pStyle w:val="51"/>
        <w:widowControl w:val="0"/>
        <w:wordWrap w:val="0"/>
        <w:autoSpaceDE w:val="0"/>
        <w:autoSpaceDN w:val="0"/>
        <w:snapToGrid/>
        <w:ind w:leftChars="0" w:firstLine="411"/>
        <w:jc w:val="both"/>
      </w:pPr>
      <w:r>
        <w:rPr>
          <w:rFonts w:hint="eastAsia" w:ascii="宋体" w:hAnsi="宋体" w:eastAsia="宋体" w:cs="宋体"/>
          <w:sz w:val="21"/>
          <w:szCs w:val="21"/>
        </w:rPr>
        <w:t>用恒重后的称量瓶，从制备好的样品中称取约5g试样（精确至0.1mg），记为m₁，确保试样均匀铺展在称量瓶底部，厚度不超过10mm，避免堆积。</w:t>
      </w:r>
    </w:p>
    <w:p w14:paraId="185572B7">
      <w:pPr>
        <w:pStyle w:val="55"/>
        <w:widowControl w:val="0"/>
        <w:numPr>
          <w:ilvl w:val="1"/>
          <w:numId w:val="2"/>
        </w:numPr>
        <w:wordWrap w:val="0"/>
        <w:autoSpaceDE w:val="0"/>
        <w:autoSpaceDN w:val="0"/>
        <w:snapToGrid w:val="0"/>
        <w:jc w:val="both"/>
        <w:outlineLvl w:val="1"/>
      </w:pPr>
      <w:bookmarkStart w:id="34" w:name="_Toc4f71f784-dedb-4cae-bb61-8c06e0983cf6"/>
      <w:r>
        <w:rPr>
          <w:rFonts w:hint="eastAsia" w:ascii="黑体" w:hAnsi="黑体" w:eastAsia="黑体" w:cs="黑体"/>
          <w:sz w:val="21"/>
          <w:szCs w:val="21"/>
        </w:rPr>
        <w:t>样品干燥</w:t>
      </w:r>
      <w:bookmarkEnd w:id="34"/>
    </w:p>
    <w:p w14:paraId="7B41422E">
      <w:pPr>
        <w:pStyle w:val="51"/>
        <w:widowControl w:val="0"/>
        <w:wordWrap w:val="0"/>
        <w:autoSpaceDE w:val="0"/>
        <w:autoSpaceDN w:val="0"/>
        <w:snapToGrid/>
        <w:ind w:leftChars="0" w:firstLine="411"/>
        <w:jc w:val="both"/>
      </w:pPr>
      <w:r>
        <w:rPr>
          <w:rFonts w:hint="eastAsia" w:ascii="宋体" w:hAnsi="宋体" w:eastAsia="宋体" w:cs="宋体"/>
          <w:sz w:val="21"/>
          <w:szCs w:val="21"/>
        </w:rPr>
        <w:t>打开称量瓶盖，将称量瓶连同试样一起放入105℃±2℃的烘箱中，干燥4h。期间保持烘箱门关闭，避免温度波动。</w:t>
      </w:r>
    </w:p>
    <w:p w14:paraId="0B270FF4">
      <w:pPr>
        <w:pStyle w:val="55"/>
        <w:widowControl w:val="0"/>
        <w:numPr>
          <w:ilvl w:val="1"/>
          <w:numId w:val="2"/>
        </w:numPr>
        <w:wordWrap w:val="0"/>
        <w:autoSpaceDE w:val="0"/>
        <w:autoSpaceDN w:val="0"/>
        <w:snapToGrid w:val="0"/>
        <w:jc w:val="both"/>
        <w:outlineLvl w:val="1"/>
      </w:pPr>
      <w:bookmarkStart w:id="35" w:name="_Toce58b2bff-0a1e-43c6-b458-74218858e6a5"/>
      <w:r>
        <w:rPr>
          <w:rFonts w:hint="eastAsia" w:ascii="黑体" w:hAnsi="黑体" w:eastAsia="黑体" w:cs="黑体"/>
          <w:sz w:val="21"/>
          <w:szCs w:val="21"/>
        </w:rPr>
        <w:t>冷却称量</w:t>
      </w:r>
      <w:bookmarkEnd w:id="35"/>
    </w:p>
    <w:p w14:paraId="35CEE3A1">
      <w:pPr>
        <w:pStyle w:val="51"/>
        <w:widowControl w:val="0"/>
        <w:wordWrap w:val="0"/>
        <w:autoSpaceDE w:val="0"/>
        <w:autoSpaceDN w:val="0"/>
        <w:snapToGrid/>
        <w:ind w:leftChars="0" w:firstLine="411"/>
        <w:jc w:val="both"/>
      </w:pPr>
      <w:r>
        <w:rPr>
          <w:rFonts w:hint="eastAsia" w:ascii="宋体" w:hAnsi="宋体" w:eastAsia="宋体" w:cs="宋体"/>
          <w:sz w:val="21"/>
          <w:szCs w:val="21"/>
        </w:rPr>
        <w:t>干燥结束后，取出称量瓶，立即盖上瓶盖，放入干燥器中冷却至室温（约30min），称量其总质量，记为m₂，精确至0.1mg。</w:t>
      </w:r>
    </w:p>
    <w:p w14:paraId="18C174A5">
      <w:pPr>
        <w:pStyle w:val="55"/>
        <w:widowControl w:val="0"/>
        <w:numPr>
          <w:ilvl w:val="1"/>
          <w:numId w:val="2"/>
        </w:numPr>
        <w:wordWrap w:val="0"/>
        <w:autoSpaceDE w:val="0"/>
        <w:autoSpaceDN w:val="0"/>
        <w:snapToGrid w:val="0"/>
        <w:jc w:val="both"/>
        <w:outlineLvl w:val="1"/>
      </w:pPr>
      <w:bookmarkStart w:id="36" w:name="_Toceaeb524f-8376-4ec3-b4cb-01ca51ae823b"/>
      <w:r>
        <w:rPr>
          <w:rFonts w:hint="eastAsia" w:ascii="黑体" w:hAnsi="黑体" w:eastAsia="黑体" w:cs="黑体"/>
          <w:sz w:val="21"/>
          <w:szCs w:val="21"/>
        </w:rPr>
        <w:t>恒重验证</w:t>
      </w:r>
      <w:bookmarkEnd w:id="36"/>
    </w:p>
    <w:p w14:paraId="413E028F">
      <w:pPr>
        <w:pStyle w:val="51"/>
        <w:widowControl w:val="0"/>
        <w:wordWrap w:val="0"/>
        <w:autoSpaceDE w:val="0"/>
        <w:autoSpaceDN w:val="0"/>
        <w:snapToGrid/>
        <w:ind w:leftChars="0" w:firstLine="411"/>
        <w:jc w:val="both"/>
      </w:pPr>
      <w:r>
        <w:rPr>
          <w:rFonts w:hint="eastAsia" w:ascii="宋体" w:hAnsi="宋体" w:eastAsia="宋体" w:cs="宋体"/>
          <w:sz w:val="21"/>
          <w:szCs w:val="21"/>
        </w:rPr>
        <w:t>若两次称量质量差超过0.2mg，将称量瓶连同试样再次放入烘箱中，继续干燥1h，重复冷却、称量步骤，直至两次连续称量的质量差不超过0.2mg，记为恒重后的总质量m₂（取最后一次称量值）。若连续干燥3次后仍未达到恒重，需检查烘箱温度是否稳定、样品是否存在异常（如含挥发性有机物），并记录相关情况。</w:t>
      </w:r>
    </w:p>
    <w:p w14:paraId="59CF898D">
      <w:pPr>
        <w:pStyle w:val="55"/>
        <w:widowControl w:val="0"/>
        <w:numPr>
          <w:ilvl w:val="0"/>
          <w:numId w:val="2"/>
        </w:numPr>
        <w:wordWrap w:val="0"/>
        <w:autoSpaceDE w:val="0"/>
        <w:autoSpaceDN w:val="0"/>
        <w:snapToGrid w:val="0"/>
        <w:jc w:val="both"/>
        <w:outlineLvl w:val="0"/>
      </w:pPr>
      <w:bookmarkStart w:id="37" w:name="_Toc72b6ed34-2503-4aab-a057-57731bba609f"/>
      <w:r>
        <w:rPr>
          <w:rFonts w:hint="eastAsia" w:ascii="黑体" w:hAnsi="黑体" w:eastAsia="黑体" w:cs="黑体"/>
          <w:sz w:val="21"/>
          <w:szCs w:val="21"/>
        </w:rPr>
        <w:t>结果计算</w:t>
      </w:r>
      <w:bookmarkEnd w:id="37"/>
    </w:p>
    <w:p w14:paraId="4DD633D4">
      <w:pPr>
        <w:pStyle w:val="51"/>
        <w:widowControl w:val="0"/>
        <w:wordWrap w:val="0"/>
        <w:autoSpaceDE w:val="0"/>
        <w:autoSpaceDN w:val="0"/>
        <w:snapToGrid/>
        <w:ind w:leftChars="0" w:firstLine="411"/>
        <w:jc w:val="both"/>
      </w:pPr>
      <w:r>
        <w:rPr>
          <w:rFonts w:hint="eastAsia" w:ascii="宋体" w:hAnsi="宋体" w:eastAsia="宋体" w:cs="宋体"/>
          <w:sz w:val="21"/>
          <w:szCs w:val="21"/>
        </w:rPr>
        <w:t>椰衣纤维含水率（w）按式（A.1）计算： </w:t>
      </w:r>
    </w:p>
    <w:p w14:paraId="0B801443">
      <w:pPr>
        <w:widowControl w:val="0"/>
        <w:wordWrap w:val="0"/>
        <w:autoSpaceDE w:val="0"/>
        <w:autoSpaceDN w:val="0"/>
        <w:snapToGrid w:val="0"/>
        <w:spacing w:line="240" w:lineRule="auto"/>
        <w:ind w:leftChars="0" w:firstLine="0"/>
        <w:jc w:val="center"/>
      </w:pPr>
      <w:r>
        <w:rPr>
          <w:rFonts w:hint="eastAsia"/>
          <w:lang w:val="en-US" w:eastAsia="zh-CN"/>
        </w:rPr>
        <w:drawing>
          <wp:inline distT="0" distB="0" distL="114300" distR="114300">
            <wp:extent cx="2857500" cy="457200"/>
            <wp:effectExtent l="0" t="0" r="0" b="0"/>
            <wp:docPr id="12" name="1763959369274-0.png" descr="17639593692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763959369274-0.png" descr="1763959369274-0.png"/>
                    <pic:cNvPicPr>
                      <a:picLocks noChangeAspect="1"/>
                    </pic:cNvPicPr>
                  </pic:nvPicPr>
                  <pic:blipFill>
                    <a:blip r:embed="rId15" cstate="print"/>
                    <a:stretch>
                      <a:fillRect/>
                    </a:stretch>
                  </pic:blipFill>
                  <pic:spPr>
                    <a:xfrm>
                      <a:off x="0" y="0"/>
                      <a:ext cx="2857932" cy="457272"/>
                    </a:xfrm>
                    <a:prstGeom prst="rect">
                      <a:avLst/>
                    </a:prstGeom>
                  </pic:spPr>
                </pic:pic>
              </a:graphicData>
            </a:graphic>
          </wp:inline>
        </w:drawing>
      </w:r>
    </w:p>
    <w:p w14:paraId="6A90565F">
      <w:pPr>
        <w:pStyle w:val="51"/>
        <w:widowControl w:val="0"/>
        <w:wordWrap w:val="0"/>
        <w:autoSpaceDE w:val="0"/>
        <w:autoSpaceDN w:val="0"/>
        <w:snapToGrid/>
        <w:ind w:leftChars="0" w:firstLine="411"/>
        <w:jc w:val="both"/>
      </w:pPr>
      <w:r>
        <w:rPr>
          <w:rFonts w:hint="eastAsia" w:ascii="宋体" w:hAnsi="宋体" w:eastAsia="宋体" w:cs="宋体"/>
          <w:sz w:val="21"/>
          <w:szCs w:val="21"/>
        </w:rPr>
        <w:t>式中：</w:t>
      </w:r>
    </w:p>
    <w:p w14:paraId="4B86EC74">
      <w:pPr>
        <w:pStyle w:val="51"/>
        <w:widowControl w:val="0"/>
        <w:wordWrap w:val="0"/>
        <w:autoSpaceDE w:val="0"/>
        <w:autoSpaceDN w:val="0"/>
        <w:snapToGrid/>
        <w:ind w:leftChars="0" w:firstLine="411"/>
        <w:jc w:val="both"/>
      </w:pPr>
      <w:r>
        <w:rPr>
          <w:rFonts w:hint="eastAsia" w:ascii="宋体" w:hAnsi="宋体" w:eastAsia="宋体" w:cs="宋体"/>
          <w:sz w:val="21"/>
          <w:szCs w:val="21"/>
        </w:rPr>
        <w:t>W ——含水率，%；</w:t>
      </w:r>
    </w:p>
    <w:p w14:paraId="29C9C94B">
      <w:pPr>
        <w:pStyle w:val="51"/>
        <w:widowControl w:val="0"/>
        <w:wordWrap w:val="0"/>
        <w:autoSpaceDE w:val="0"/>
        <w:autoSpaceDN w:val="0"/>
        <w:snapToGrid/>
        <w:ind w:leftChars="0" w:firstLine="411"/>
        <w:jc w:val="both"/>
      </w:pPr>
      <w:r>
        <w:rPr>
          <w:rFonts w:hint="eastAsia" w:ascii="宋体" w:hAnsi="宋体" w:eastAsia="宋体" w:cs="宋体"/>
          <w:sz w:val="21"/>
          <w:szCs w:val="21"/>
        </w:rPr>
        <w:t>m₀——称量瓶的恒重质量，g；</w:t>
      </w:r>
    </w:p>
    <w:p w14:paraId="02B9F776">
      <w:pPr>
        <w:pStyle w:val="51"/>
        <w:widowControl w:val="0"/>
        <w:wordWrap w:val="0"/>
        <w:autoSpaceDE w:val="0"/>
        <w:autoSpaceDN w:val="0"/>
        <w:snapToGrid/>
        <w:ind w:leftChars="0" w:firstLine="411"/>
        <w:jc w:val="both"/>
      </w:pPr>
      <w:r>
        <w:rPr>
          <w:rFonts w:hint="eastAsia" w:ascii="宋体" w:hAnsi="宋体" w:eastAsia="宋体" w:cs="宋体"/>
          <w:sz w:val="21"/>
          <w:szCs w:val="21"/>
        </w:rPr>
        <w:t>m₁——试样的湿质量（称量瓶+试样的质量-称量瓶恒重质量），g；</w:t>
      </w:r>
    </w:p>
    <w:p w14:paraId="372829BF">
      <w:pPr>
        <w:pStyle w:val="51"/>
        <w:widowControl w:val="0"/>
        <w:wordWrap w:val="0"/>
        <w:autoSpaceDE w:val="0"/>
        <w:autoSpaceDN w:val="0"/>
        <w:snapToGrid/>
        <w:ind w:leftChars="0" w:firstLine="411"/>
        <w:jc w:val="both"/>
      </w:pPr>
      <w:r>
        <w:rPr>
          <w:rFonts w:hint="eastAsia" w:ascii="宋体" w:hAnsi="宋体" w:eastAsia="宋体" w:cs="宋体"/>
          <w:sz w:val="21"/>
          <w:szCs w:val="21"/>
        </w:rPr>
        <w:t>m₂——干燥后称量瓶与试样的总恒重质量，g。</w:t>
      </w:r>
    </w:p>
    <w:p w14:paraId="04DC84E6">
      <w:pPr>
        <w:pStyle w:val="51"/>
        <w:widowControl w:val="0"/>
        <w:wordWrap w:val="0"/>
        <w:autoSpaceDE w:val="0"/>
        <w:autoSpaceDN w:val="0"/>
        <w:snapToGrid/>
        <w:ind w:leftChars="0" w:firstLine="411"/>
        <w:jc w:val="both"/>
      </w:pPr>
      <w:r>
        <w:rPr>
          <w:rFonts w:hint="eastAsia" w:ascii="宋体" w:hAnsi="宋体" w:eastAsia="宋体" w:cs="宋体"/>
          <w:sz w:val="21"/>
          <w:szCs w:val="21"/>
        </w:rPr>
        <w:t>计算结果保留两位小数。</w:t>
      </w:r>
    </w:p>
    <w:p w14:paraId="32CF4AE5">
      <w:pPr>
        <w:pStyle w:val="55"/>
        <w:widowControl w:val="0"/>
        <w:numPr>
          <w:ilvl w:val="0"/>
          <w:numId w:val="2"/>
        </w:numPr>
        <w:wordWrap w:val="0"/>
        <w:autoSpaceDE w:val="0"/>
        <w:autoSpaceDN w:val="0"/>
        <w:snapToGrid w:val="0"/>
        <w:jc w:val="both"/>
        <w:outlineLvl w:val="0"/>
      </w:pPr>
      <w:bookmarkStart w:id="38" w:name="_Tocadc99ce7-a3df-4447-9fee-6c1122011d60"/>
      <w:r>
        <w:rPr>
          <w:rFonts w:hint="eastAsia" w:ascii="黑体" w:hAnsi="黑体" w:eastAsia="黑体" w:cs="黑体"/>
          <w:sz w:val="21"/>
          <w:szCs w:val="21"/>
        </w:rPr>
        <w:t>精密度</w:t>
      </w:r>
      <w:bookmarkEnd w:id="38"/>
    </w:p>
    <w:p w14:paraId="5D23CC38">
      <w:pPr>
        <w:pStyle w:val="55"/>
        <w:widowControl w:val="0"/>
        <w:numPr>
          <w:ilvl w:val="1"/>
          <w:numId w:val="2"/>
        </w:numPr>
        <w:wordWrap w:val="0"/>
        <w:autoSpaceDE w:val="0"/>
        <w:autoSpaceDN w:val="0"/>
        <w:snapToGrid w:val="0"/>
        <w:jc w:val="both"/>
        <w:outlineLvl w:val="1"/>
      </w:pPr>
      <w:bookmarkStart w:id="39" w:name="_Tocc5b8330f-79a0-4194-9db8-2c7323592b1c"/>
      <w:r>
        <w:rPr>
          <w:rFonts w:hint="eastAsia" w:ascii="黑体" w:hAnsi="黑体" w:eastAsia="黑体" w:cs="黑体"/>
          <w:sz w:val="21"/>
          <w:szCs w:val="21"/>
        </w:rPr>
        <w:t>重复性</w:t>
      </w:r>
      <w:bookmarkEnd w:id="39"/>
    </w:p>
    <w:p w14:paraId="6CE5EB48">
      <w:pPr>
        <w:pStyle w:val="51"/>
        <w:widowControl w:val="0"/>
        <w:wordWrap w:val="0"/>
        <w:autoSpaceDE w:val="0"/>
        <w:autoSpaceDN w:val="0"/>
        <w:snapToGrid/>
        <w:ind w:leftChars="0" w:firstLine="411"/>
        <w:jc w:val="both"/>
      </w:pPr>
      <w:r>
        <w:rPr>
          <w:rFonts w:hint="eastAsia" w:ascii="宋体" w:hAnsi="宋体" w:eastAsia="宋体" w:cs="宋体"/>
          <w:sz w:val="21"/>
          <w:szCs w:val="21"/>
        </w:rPr>
        <w:t>在同一实验室，由同一操作人员使用相同设备、按相同方法对同一试样进行两次平行测定，两次测定结果的绝对差值不应超过0.5%，取两次测定结果的算术平均值作为最终测定结果。</w:t>
      </w:r>
    </w:p>
    <w:p w14:paraId="2B70AFCD">
      <w:pPr>
        <w:pStyle w:val="55"/>
        <w:widowControl w:val="0"/>
        <w:numPr>
          <w:ilvl w:val="1"/>
          <w:numId w:val="2"/>
        </w:numPr>
        <w:wordWrap w:val="0"/>
        <w:autoSpaceDE w:val="0"/>
        <w:autoSpaceDN w:val="0"/>
        <w:snapToGrid w:val="0"/>
        <w:jc w:val="both"/>
        <w:outlineLvl w:val="1"/>
      </w:pPr>
      <w:bookmarkStart w:id="40" w:name="_Toc043f02dd-23f6-417d-9554-b361e6a8548d"/>
      <w:r>
        <w:rPr>
          <w:rFonts w:hint="eastAsia" w:ascii="黑体" w:hAnsi="黑体" w:eastAsia="黑体" w:cs="黑体"/>
          <w:sz w:val="21"/>
          <w:szCs w:val="21"/>
        </w:rPr>
        <w:t>再现性</w:t>
      </w:r>
      <w:bookmarkEnd w:id="40"/>
    </w:p>
    <w:p w14:paraId="67527E54">
      <w:pPr>
        <w:pStyle w:val="51"/>
        <w:widowControl w:val="0"/>
        <w:wordWrap w:val="0"/>
        <w:autoSpaceDE w:val="0"/>
        <w:autoSpaceDN w:val="0"/>
        <w:snapToGrid/>
        <w:ind w:leftChars="0" w:firstLine="411"/>
        <w:jc w:val="both"/>
      </w:pPr>
      <w:r>
        <w:rPr>
          <w:rFonts w:hint="eastAsia" w:ascii="宋体" w:hAnsi="宋体" w:eastAsia="宋体" w:cs="宋体"/>
          <w:sz w:val="21"/>
          <w:szCs w:val="21"/>
        </w:rPr>
        <w:t>在不同实验室，由不同操作人员使用不同设备、按相同方法对同一试样进行测定，两次测定结果的绝对差值不应超过1.0%。</w:t>
      </w:r>
    </w:p>
    <w:p w14:paraId="22CFA930">
      <w:pPr>
        <w:pStyle w:val="55"/>
        <w:widowControl w:val="0"/>
        <w:numPr>
          <w:ilvl w:val="0"/>
          <w:numId w:val="2"/>
        </w:numPr>
        <w:wordWrap w:val="0"/>
        <w:autoSpaceDE w:val="0"/>
        <w:autoSpaceDN w:val="0"/>
        <w:snapToGrid w:val="0"/>
        <w:jc w:val="both"/>
        <w:outlineLvl w:val="0"/>
      </w:pPr>
      <w:bookmarkStart w:id="41" w:name="_Toc3d7ccff1-2a17-4541-ad76-ad1069851074"/>
      <w:r>
        <w:rPr>
          <w:rFonts w:hint="eastAsia" w:ascii="黑体" w:hAnsi="黑体" w:eastAsia="黑体" w:cs="黑体"/>
          <w:sz w:val="21"/>
          <w:szCs w:val="21"/>
        </w:rPr>
        <w:t>注意事项</w:t>
      </w:r>
      <w:bookmarkEnd w:id="41"/>
    </w:p>
    <w:p w14:paraId="42216508">
      <w:pPr>
        <w:pStyle w:val="56"/>
        <w:widowControl w:val="0"/>
        <w:numPr>
          <w:ilvl w:val="1"/>
          <w:numId w:val="2"/>
        </w:numPr>
        <w:wordWrap w:val="0"/>
        <w:autoSpaceDE w:val="0"/>
        <w:autoSpaceDN w:val="0"/>
        <w:snapToGrid/>
        <w:jc w:val="both"/>
      </w:pPr>
      <w:r>
        <w:rPr>
          <w:rFonts w:hint="eastAsia" w:ascii="宋体" w:hAnsi="宋体" w:eastAsia="宋体" w:cs="宋体"/>
          <w:sz w:val="21"/>
          <w:szCs w:val="21"/>
        </w:rPr>
        <w:t>烘箱内试样不宜放置过多，应保证试样周围空气流通，各称量瓶之间保持适当间距（不小于 20 mm），避免相互影响干燥效果。</w:t>
      </w:r>
    </w:p>
    <w:p w14:paraId="3D5B4CC6">
      <w:pPr>
        <w:pStyle w:val="56"/>
        <w:widowControl w:val="0"/>
        <w:numPr>
          <w:ilvl w:val="1"/>
          <w:numId w:val="2"/>
        </w:numPr>
        <w:wordWrap w:val="0"/>
        <w:autoSpaceDE w:val="0"/>
        <w:autoSpaceDN w:val="0"/>
        <w:snapToGrid/>
        <w:jc w:val="both"/>
      </w:pPr>
      <w:r>
        <w:rPr>
          <w:rFonts w:hint="eastAsia" w:ascii="宋体" w:hAnsi="宋体" w:eastAsia="宋体" w:cs="宋体"/>
          <w:sz w:val="21"/>
          <w:szCs w:val="21"/>
        </w:rPr>
        <w:t>冷却和称量过程中，应迅速盖紧称量瓶瓶盖，防止空气中的水分重新吸附到试样或称量瓶上，影响测定结果。</w:t>
      </w:r>
    </w:p>
    <w:p w14:paraId="4981E24C">
      <w:pPr>
        <w:pStyle w:val="56"/>
        <w:widowControl w:val="0"/>
        <w:numPr>
          <w:ilvl w:val="1"/>
          <w:numId w:val="2"/>
        </w:numPr>
        <w:wordWrap w:val="0"/>
        <w:autoSpaceDE w:val="0"/>
        <w:autoSpaceDN w:val="0"/>
        <w:snapToGrid/>
        <w:jc w:val="both"/>
      </w:pPr>
      <w:r>
        <w:rPr>
          <w:rFonts w:hint="eastAsia" w:ascii="宋体" w:hAnsi="宋体" w:eastAsia="宋体" w:cs="宋体"/>
          <w:sz w:val="21"/>
          <w:szCs w:val="21"/>
        </w:rPr>
        <w:t>所有仪器应定期校准，确保测量精度符合要求。</w:t>
      </w:r>
    </w:p>
    <w:p w14:paraId="04F72A14">
      <w:pPr>
        <w:pStyle w:val="56"/>
        <w:widowControl w:val="0"/>
        <w:numPr>
          <w:ilvl w:val="1"/>
          <w:numId w:val="2"/>
        </w:numPr>
        <w:wordWrap w:val="0"/>
        <w:autoSpaceDE w:val="0"/>
        <w:autoSpaceDN w:val="0"/>
        <w:snapToGrid/>
        <w:jc w:val="both"/>
      </w:pPr>
      <w:r>
        <w:rPr>
          <w:rFonts w:hint="eastAsia" w:ascii="宋体" w:hAnsi="宋体" w:eastAsia="宋体" w:cs="宋体"/>
          <w:sz w:val="21"/>
          <w:szCs w:val="21"/>
        </w:rPr>
        <w:t>试验结束后，及时清理仪器设备，保持实验室环境干燥整洁。</w:t>
      </w:r>
    </w:p>
    <w:p w14:paraId="63530D9D">
      <w:pPr>
        <w:pStyle w:val="51"/>
        <w:widowControl w:val="0"/>
        <w:wordWrap w:val="0"/>
        <w:autoSpaceDE w:val="0"/>
        <w:autoSpaceDN w:val="0"/>
        <w:snapToGrid/>
        <w:ind w:leftChars="0" w:firstLine="411"/>
        <w:jc w:val="both"/>
      </w:pPr>
    </w:p>
    <w:p w14:paraId="29D1C01E">
      <w:pPr>
        <w:rPr>
          <w:rFonts w:hint="eastAsia"/>
          <w:lang w:val="en-US" w:eastAsia="zh-CN"/>
        </w:rPr>
        <w:sectPr>
          <w:headerReference r:id="rId9" w:type="default"/>
          <w:footerReference r:id="rId10" w:type="default"/>
          <w:pgSz w:w="11906" w:h="16838"/>
          <w:pgMar w:top="1417" w:right="1134" w:bottom="1134" w:left="1417" w:header="850" w:footer="680" w:gutter="0"/>
          <w:pgNumType w:fmt="decimal"/>
          <w:cols w:space="425" w:num="1"/>
          <w:docGrid w:type="lines" w:linePitch="312" w:charSpace="0"/>
        </w:sectPr>
      </w:pPr>
    </w:p>
    <w:p w14:paraId="10875C0F">
      <w:pPr>
        <w:pStyle w:val="49"/>
        <w:widowControl w:val="0"/>
        <w:outlineLvl w:val="0"/>
        <w:rPr>
          <w:lang w:val="en-US" w:eastAsia="zh-CN"/>
        </w:rPr>
      </w:pPr>
      <w:bookmarkStart w:id="42" w:name="_Toca0cc35fb-fd7b-42bd-bac8-bdc575f570e1"/>
      <w:r>
        <w:rPr>
          <w:rFonts w:hint="eastAsia" w:ascii="黑体" w:hAnsi="黑体" w:eastAsia="黑体" w:cs="黑体"/>
          <w:sz w:val="21"/>
          <w:szCs w:val="21"/>
          <w:lang w:val="en-US" w:eastAsia="zh-CN"/>
        </w:rPr>
        <w:t>附录 B</w:t>
      </w:r>
      <w:r>
        <w:br w:type="textWrapping"/>
      </w:r>
      <w:r>
        <w:rPr>
          <w:rFonts w:hint="eastAsia" w:ascii="黑体" w:hAnsi="黑体" w:eastAsia="黑体" w:cs="黑体"/>
          <w:sz w:val="21"/>
          <w:szCs w:val="21"/>
          <w:lang w:val="en-US" w:eastAsia="zh-CN"/>
        </w:rPr>
        <w:t>（规范性）</w:t>
      </w:r>
      <w:r>
        <w:br w:type="textWrapping"/>
      </w:r>
      <w:r>
        <w:rPr>
          <w:rFonts w:hint="eastAsia"/>
          <w:lang w:val="en-US" w:eastAsia="zh-CN"/>
        </w:rPr>
        <w:t>长纤维率的</w:t>
      </w:r>
      <w:r>
        <w:rPr>
          <w:rFonts w:hint="eastAsia" w:ascii="黑体" w:hAnsi="黑体" w:eastAsia="黑体" w:cs="黑体"/>
          <w:sz w:val="21"/>
          <w:szCs w:val="21"/>
          <w:lang w:val="en-US" w:eastAsia="zh-CN"/>
        </w:rPr>
        <w:t>的测定</w:t>
      </w:r>
      <w:bookmarkEnd w:id="42"/>
    </w:p>
    <w:p w14:paraId="4E9701B5">
      <w:pPr>
        <w:pStyle w:val="53"/>
        <w:widowControl w:val="0"/>
        <w:numPr>
          <w:ilvl w:val="0"/>
          <w:numId w:val="3"/>
        </w:numPr>
        <w:wordWrap w:val="0"/>
        <w:autoSpaceDE w:val="0"/>
        <w:autoSpaceDN w:val="0"/>
        <w:snapToGrid w:val="0"/>
        <w:jc w:val="both"/>
        <w:outlineLvl w:val="0"/>
      </w:pPr>
      <w:bookmarkStart w:id="43" w:name="_Tocf30aef5a-cf99-4716-9370-e197db892cc4"/>
      <w:r>
        <w:rPr>
          <w:rFonts w:hint="eastAsia" w:ascii="黑体" w:hAnsi="黑体" w:eastAsia="黑体" w:cs="黑体"/>
          <w:sz w:val="21"/>
          <w:szCs w:val="21"/>
        </w:rPr>
        <w:t>原理</w:t>
      </w:r>
      <w:bookmarkEnd w:id="43"/>
    </w:p>
    <w:p w14:paraId="5F4CD84E">
      <w:pPr>
        <w:pStyle w:val="51"/>
        <w:widowControl w:val="0"/>
        <w:wordWrap w:val="0"/>
        <w:autoSpaceDE w:val="0"/>
        <w:autoSpaceDN w:val="0"/>
        <w:snapToGrid/>
        <w:ind w:leftChars="0" w:firstLine="411"/>
        <w:jc w:val="both"/>
      </w:pPr>
      <w:r>
        <w:rPr>
          <w:rFonts w:hint="eastAsia" w:ascii="宋体" w:hAnsi="宋体" w:eastAsia="宋体" w:cs="宋体"/>
          <w:sz w:val="21"/>
          <w:szCs w:val="21"/>
        </w:rPr>
        <w:t>通过筛分、手工分拣或仪器测量的方式，分离长纤维与短纤维，分别称量（或计数）后计算长纤维率。</w:t>
      </w:r>
    </w:p>
    <w:p w14:paraId="6B88CD11">
      <w:pPr>
        <w:pStyle w:val="55"/>
        <w:widowControl w:val="0"/>
        <w:numPr>
          <w:ilvl w:val="0"/>
          <w:numId w:val="3"/>
        </w:numPr>
        <w:wordWrap w:val="0"/>
        <w:autoSpaceDE w:val="0"/>
        <w:autoSpaceDN w:val="0"/>
        <w:snapToGrid w:val="0"/>
        <w:jc w:val="both"/>
        <w:outlineLvl w:val="0"/>
      </w:pPr>
      <w:bookmarkStart w:id="44" w:name="_Tocd9388a65-6f57-4f5a-aab1-1775402f32f5"/>
      <w:r>
        <w:rPr>
          <w:rFonts w:hint="eastAsia" w:ascii="黑体" w:hAnsi="黑体" w:eastAsia="黑体" w:cs="黑体"/>
          <w:sz w:val="21"/>
          <w:szCs w:val="21"/>
        </w:rPr>
        <w:t>试验条件</w:t>
      </w:r>
      <w:bookmarkEnd w:id="44"/>
    </w:p>
    <w:p w14:paraId="7FD4A74F">
      <w:pPr>
        <w:pStyle w:val="51"/>
        <w:widowControl w:val="0"/>
        <w:wordWrap w:val="0"/>
        <w:autoSpaceDE w:val="0"/>
        <w:autoSpaceDN w:val="0"/>
        <w:snapToGrid/>
        <w:ind w:leftChars="0" w:firstLine="411"/>
        <w:jc w:val="both"/>
      </w:pPr>
      <w:r>
        <w:rPr>
          <w:rFonts w:hint="eastAsia" w:ascii="宋体" w:hAnsi="宋体" w:eastAsia="宋体" w:cs="宋体"/>
          <w:sz w:val="21"/>
          <w:szCs w:val="21"/>
        </w:rPr>
        <w:t>在自然条件下进行。</w:t>
      </w:r>
    </w:p>
    <w:p w14:paraId="3986E7B0">
      <w:pPr>
        <w:pStyle w:val="55"/>
        <w:widowControl w:val="0"/>
        <w:numPr>
          <w:ilvl w:val="0"/>
          <w:numId w:val="3"/>
        </w:numPr>
        <w:wordWrap w:val="0"/>
        <w:autoSpaceDE w:val="0"/>
        <w:autoSpaceDN w:val="0"/>
        <w:snapToGrid w:val="0"/>
        <w:jc w:val="both"/>
        <w:outlineLvl w:val="0"/>
      </w:pPr>
      <w:bookmarkStart w:id="45" w:name="_Tocf71b1dbf-75e2-4725-aaa1-d27db78a4be5"/>
      <w:r>
        <w:rPr>
          <w:rFonts w:hint="eastAsia" w:ascii="黑体" w:hAnsi="黑体" w:eastAsia="黑体" w:cs="黑体"/>
          <w:sz w:val="21"/>
          <w:szCs w:val="21"/>
        </w:rPr>
        <w:t>仪器设备与试剂</w:t>
      </w:r>
      <w:bookmarkEnd w:id="45"/>
    </w:p>
    <w:p w14:paraId="0A9A7463">
      <w:pPr>
        <w:pStyle w:val="55"/>
        <w:widowControl w:val="0"/>
        <w:numPr>
          <w:ilvl w:val="1"/>
          <w:numId w:val="3"/>
        </w:numPr>
        <w:wordWrap w:val="0"/>
        <w:autoSpaceDE w:val="0"/>
        <w:autoSpaceDN w:val="0"/>
        <w:snapToGrid w:val="0"/>
        <w:jc w:val="both"/>
        <w:outlineLvl w:val="1"/>
      </w:pPr>
      <w:bookmarkStart w:id="46" w:name="_Tocd02f00da-126a-406b-8a09-d2d077449dd4"/>
      <w:r>
        <w:rPr>
          <w:rFonts w:hint="eastAsia" w:ascii="黑体" w:hAnsi="黑体" w:eastAsia="黑体" w:cs="黑体"/>
          <w:sz w:val="21"/>
          <w:szCs w:val="21"/>
        </w:rPr>
        <w:t>仪器设备</w:t>
      </w:r>
      <w:bookmarkEnd w:id="46"/>
    </w:p>
    <w:p w14:paraId="54D52D1A">
      <w:pPr>
        <w:pStyle w:val="51"/>
        <w:widowControl w:val="0"/>
        <w:wordWrap w:val="0"/>
        <w:autoSpaceDE w:val="0"/>
        <w:autoSpaceDN w:val="0"/>
        <w:snapToGrid/>
        <w:ind w:leftChars="0" w:firstLine="411"/>
        <w:jc w:val="both"/>
      </w:pPr>
      <w:r>
        <w:rPr>
          <w:rFonts w:hint="eastAsia" w:ascii="宋体" w:hAnsi="宋体" w:eastAsia="宋体" w:cs="宋体"/>
          <w:sz w:val="21"/>
          <w:szCs w:val="21"/>
        </w:rPr>
        <w:t>电子天平：量程≥500g，精度 0.1g；</w:t>
      </w:r>
    </w:p>
    <w:p w14:paraId="56CBE3D9">
      <w:pPr>
        <w:pStyle w:val="51"/>
        <w:widowControl w:val="0"/>
        <w:wordWrap w:val="0"/>
        <w:autoSpaceDE w:val="0"/>
        <w:autoSpaceDN w:val="0"/>
        <w:snapToGrid/>
        <w:ind w:leftChars="0" w:firstLine="411"/>
        <w:jc w:val="both"/>
      </w:pPr>
      <w:r>
        <w:rPr>
          <w:rFonts w:hint="eastAsia" w:ascii="宋体" w:hAnsi="宋体" w:eastAsia="宋体" w:cs="宋体"/>
          <w:sz w:val="21"/>
          <w:szCs w:val="21"/>
        </w:rPr>
        <w:t>标准筛：孔径5mm（用于初步分离短纤维粉末）；</w:t>
      </w:r>
    </w:p>
    <w:p w14:paraId="18E3F139">
      <w:pPr>
        <w:pStyle w:val="51"/>
        <w:widowControl w:val="0"/>
        <w:wordWrap w:val="0"/>
        <w:autoSpaceDE w:val="0"/>
        <w:autoSpaceDN w:val="0"/>
        <w:snapToGrid/>
        <w:ind w:leftChars="0" w:firstLine="411"/>
        <w:jc w:val="both"/>
      </w:pPr>
      <w:r>
        <w:rPr>
          <w:rFonts w:hint="eastAsia" w:ascii="宋体" w:hAnsi="宋体" w:eastAsia="宋体" w:cs="宋体"/>
          <w:sz w:val="21"/>
          <w:szCs w:val="21"/>
        </w:rPr>
        <w:t>直尺：量程≥300mm，精度 1mm；</w:t>
      </w:r>
    </w:p>
    <w:p w14:paraId="7F636826">
      <w:pPr>
        <w:pStyle w:val="51"/>
        <w:widowControl w:val="0"/>
        <w:wordWrap w:val="0"/>
        <w:autoSpaceDE w:val="0"/>
        <w:autoSpaceDN w:val="0"/>
        <w:snapToGrid/>
        <w:ind w:leftChars="0" w:firstLine="411"/>
        <w:jc w:val="both"/>
      </w:pPr>
      <w:r>
        <w:rPr>
          <w:rFonts w:hint="eastAsia" w:ascii="宋体" w:hAnsi="宋体" w:eastAsia="宋体" w:cs="宋体"/>
          <w:sz w:val="21"/>
          <w:szCs w:val="21"/>
        </w:rPr>
        <w:t>镊子：尖头，用于分拣纤维；</w:t>
      </w:r>
    </w:p>
    <w:p w14:paraId="22D344FB">
      <w:pPr>
        <w:pStyle w:val="51"/>
        <w:widowControl w:val="0"/>
        <w:wordWrap w:val="0"/>
        <w:autoSpaceDE w:val="0"/>
        <w:autoSpaceDN w:val="0"/>
        <w:snapToGrid/>
        <w:ind w:leftChars="0" w:firstLine="411"/>
        <w:jc w:val="both"/>
      </w:pPr>
      <w:r>
        <w:rPr>
          <w:rFonts w:hint="eastAsia" w:ascii="宋体" w:hAnsi="宋体" w:eastAsia="宋体" w:cs="宋体"/>
          <w:sz w:val="21"/>
          <w:szCs w:val="21"/>
        </w:rPr>
        <w:t>调湿箱：能控制温度（20±2）℃、相对湿度（65±4）%，符合 GB/T 6529 要求；</w:t>
      </w:r>
    </w:p>
    <w:p w14:paraId="1C5AE44B">
      <w:pPr>
        <w:pStyle w:val="51"/>
        <w:widowControl w:val="0"/>
        <w:wordWrap w:val="0"/>
        <w:autoSpaceDE w:val="0"/>
        <w:autoSpaceDN w:val="0"/>
        <w:snapToGrid/>
        <w:ind w:leftChars="0" w:firstLine="411"/>
        <w:jc w:val="both"/>
      </w:pPr>
      <w:r>
        <w:rPr>
          <w:rFonts w:hint="eastAsia" w:ascii="宋体" w:hAnsi="宋体" w:eastAsia="宋体" w:cs="宋体"/>
          <w:sz w:val="21"/>
          <w:szCs w:val="21"/>
        </w:rPr>
        <w:t>密封袋：用于样品保存；</w:t>
      </w:r>
    </w:p>
    <w:p w14:paraId="5A42DBBE">
      <w:pPr>
        <w:pStyle w:val="51"/>
        <w:widowControl w:val="0"/>
        <w:wordWrap w:val="0"/>
        <w:autoSpaceDE w:val="0"/>
        <w:autoSpaceDN w:val="0"/>
        <w:snapToGrid/>
        <w:ind w:leftChars="0" w:firstLine="411"/>
        <w:jc w:val="both"/>
      </w:pPr>
      <w:r>
        <w:rPr>
          <w:rFonts w:hint="eastAsia" w:ascii="宋体" w:hAnsi="宋体" w:eastAsia="宋体" w:cs="宋体"/>
          <w:sz w:val="21"/>
          <w:szCs w:val="21"/>
        </w:rPr>
        <w:t>搪瓷盘、毛刷：用于样品分散和清理。</w:t>
      </w:r>
    </w:p>
    <w:p w14:paraId="60A055BD">
      <w:pPr>
        <w:pStyle w:val="55"/>
        <w:widowControl w:val="0"/>
        <w:numPr>
          <w:ilvl w:val="1"/>
          <w:numId w:val="3"/>
        </w:numPr>
        <w:wordWrap w:val="0"/>
        <w:autoSpaceDE w:val="0"/>
        <w:autoSpaceDN w:val="0"/>
        <w:snapToGrid w:val="0"/>
        <w:jc w:val="both"/>
        <w:outlineLvl w:val="1"/>
      </w:pPr>
      <w:bookmarkStart w:id="47" w:name="_Toc8ba6f17a-416d-4186-8ae3-c3336ca63e5f"/>
      <w:r>
        <w:rPr>
          <w:rFonts w:hint="eastAsia" w:ascii="黑体" w:hAnsi="黑体" w:eastAsia="黑体" w:cs="黑体"/>
          <w:sz w:val="21"/>
          <w:szCs w:val="21"/>
        </w:rPr>
        <w:t>试剂</w:t>
      </w:r>
      <w:bookmarkEnd w:id="47"/>
    </w:p>
    <w:p w14:paraId="63165AFF">
      <w:pPr>
        <w:pStyle w:val="51"/>
        <w:widowControl w:val="0"/>
        <w:wordWrap w:val="0"/>
        <w:autoSpaceDE w:val="0"/>
        <w:autoSpaceDN w:val="0"/>
        <w:snapToGrid/>
        <w:ind w:leftChars="0" w:firstLine="411"/>
        <w:jc w:val="both"/>
      </w:pPr>
      <w:r>
        <w:rPr>
          <w:rFonts w:hint="eastAsia" w:ascii="宋体" w:hAnsi="宋体" w:eastAsia="宋体" w:cs="宋体"/>
          <w:sz w:val="21"/>
          <w:szCs w:val="21"/>
        </w:rPr>
        <w:t>蒸馏水：用于样品润湿；</w:t>
      </w:r>
    </w:p>
    <w:p w14:paraId="7ECF92F2">
      <w:pPr>
        <w:pStyle w:val="51"/>
        <w:widowControl w:val="0"/>
        <w:wordWrap w:val="0"/>
        <w:autoSpaceDE w:val="0"/>
        <w:autoSpaceDN w:val="0"/>
        <w:snapToGrid/>
        <w:ind w:leftChars="0" w:firstLine="411"/>
        <w:jc w:val="both"/>
      </w:pPr>
      <w:r>
        <w:rPr>
          <w:rFonts w:hint="eastAsia" w:ascii="宋体" w:hAnsi="宋体" w:eastAsia="宋体" w:cs="宋体"/>
          <w:sz w:val="21"/>
          <w:szCs w:val="21"/>
        </w:rPr>
        <w:t>无水乙醇：用于去除纤维表面油污（如需）。</w:t>
      </w:r>
    </w:p>
    <w:p w14:paraId="614977C9">
      <w:pPr>
        <w:pStyle w:val="55"/>
        <w:widowControl w:val="0"/>
        <w:numPr>
          <w:ilvl w:val="0"/>
          <w:numId w:val="3"/>
        </w:numPr>
        <w:wordWrap w:val="0"/>
        <w:autoSpaceDE w:val="0"/>
        <w:autoSpaceDN w:val="0"/>
        <w:snapToGrid w:val="0"/>
        <w:jc w:val="both"/>
        <w:outlineLvl w:val="0"/>
      </w:pPr>
      <w:bookmarkStart w:id="48" w:name="_Toca95bd58f-ac78-44f5-866b-c89c1ce41a94"/>
      <w:r>
        <w:rPr>
          <w:rFonts w:hint="eastAsia" w:ascii="宋体" w:hAnsi="宋体" w:eastAsia="宋体" w:cs="宋体"/>
          <w:b/>
          <w:bCs/>
          <w:sz w:val="21"/>
          <w:szCs w:val="21"/>
        </w:rPr>
        <w:t>样品制备</w:t>
      </w:r>
      <w:bookmarkEnd w:id="48"/>
    </w:p>
    <w:p w14:paraId="01254A31">
      <w:pPr>
        <w:pStyle w:val="55"/>
        <w:widowControl w:val="0"/>
        <w:numPr>
          <w:ilvl w:val="1"/>
          <w:numId w:val="3"/>
        </w:numPr>
        <w:wordWrap w:val="0"/>
        <w:autoSpaceDE w:val="0"/>
        <w:autoSpaceDN w:val="0"/>
        <w:snapToGrid w:val="0"/>
        <w:jc w:val="both"/>
        <w:outlineLvl w:val="1"/>
      </w:pPr>
      <w:bookmarkStart w:id="49" w:name="_Toc530e3437-57ae-4c32-8af8-5cb9b459efae"/>
      <w:r>
        <w:rPr>
          <w:rFonts w:hint="eastAsia" w:ascii="黑体" w:hAnsi="黑体" w:eastAsia="黑体" w:cs="黑体"/>
          <w:sz w:val="21"/>
          <w:szCs w:val="21"/>
        </w:rPr>
        <w:t>取样</w:t>
      </w:r>
      <w:bookmarkEnd w:id="49"/>
    </w:p>
    <w:p w14:paraId="42B3E990">
      <w:pPr>
        <w:pStyle w:val="51"/>
        <w:widowControl w:val="0"/>
        <w:wordWrap w:val="0"/>
        <w:autoSpaceDE w:val="0"/>
        <w:autoSpaceDN w:val="0"/>
        <w:snapToGrid/>
        <w:ind w:leftChars="0" w:firstLine="411"/>
        <w:jc w:val="both"/>
      </w:pPr>
      <w:r>
        <w:rPr>
          <w:rFonts w:hint="eastAsia" w:ascii="宋体" w:hAnsi="宋体" w:eastAsia="宋体" w:cs="宋体"/>
          <w:sz w:val="21"/>
          <w:szCs w:val="21"/>
        </w:rPr>
        <w:t>从待检测椰衣纤维中随机抽取 3 份样品，每份样品质量为（100±5）g，取样时应覆盖纤维堆积的不同部位，确保代表性.</w:t>
      </w:r>
    </w:p>
    <w:p w14:paraId="1D26961D">
      <w:pPr>
        <w:pStyle w:val="55"/>
        <w:widowControl w:val="0"/>
        <w:numPr>
          <w:ilvl w:val="1"/>
          <w:numId w:val="3"/>
        </w:numPr>
        <w:wordWrap w:val="0"/>
        <w:autoSpaceDE w:val="0"/>
        <w:autoSpaceDN w:val="0"/>
        <w:snapToGrid w:val="0"/>
        <w:jc w:val="both"/>
        <w:outlineLvl w:val="1"/>
      </w:pPr>
      <w:bookmarkStart w:id="50" w:name="_Toc9c816208-aca0-4bb2-a2a4-ec95c5a5fdbf"/>
      <w:r>
        <w:rPr>
          <w:rFonts w:hint="eastAsia" w:ascii="黑体" w:hAnsi="黑体" w:eastAsia="黑体" w:cs="黑体"/>
          <w:sz w:val="21"/>
          <w:szCs w:val="21"/>
        </w:rPr>
        <w:t>预处理</w:t>
      </w:r>
      <w:bookmarkEnd w:id="50"/>
    </w:p>
    <w:p w14:paraId="25E7DD48">
      <w:pPr>
        <w:pStyle w:val="51"/>
        <w:widowControl w:val="0"/>
        <w:wordWrap w:val="0"/>
        <w:autoSpaceDE w:val="0"/>
        <w:autoSpaceDN w:val="0"/>
        <w:snapToGrid/>
        <w:ind w:leftChars="0" w:firstLine="411"/>
        <w:jc w:val="both"/>
      </w:pPr>
      <w:r>
        <w:rPr>
          <w:rFonts w:hint="eastAsia" w:ascii="宋体" w:hAnsi="宋体" w:eastAsia="宋体" w:cs="宋体"/>
          <w:sz w:val="21"/>
          <w:szCs w:val="21"/>
        </w:rPr>
        <w:t>将每份样品放入搪瓷盘中，用毛刷轻轻分散，去除明显的石子、椰壳碎片等杂质；若纤维表面有油污，用无水乙醇擦拭后晾干。</w:t>
      </w:r>
    </w:p>
    <w:p w14:paraId="44226C2D">
      <w:pPr>
        <w:pStyle w:val="55"/>
        <w:widowControl w:val="0"/>
        <w:numPr>
          <w:ilvl w:val="1"/>
          <w:numId w:val="3"/>
        </w:numPr>
        <w:wordWrap w:val="0"/>
        <w:autoSpaceDE w:val="0"/>
        <w:autoSpaceDN w:val="0"/>
        <w:snapToGrid w:val="0"/>
        <w:jc w:val="both"/>
        <w:outlineLvl w:val="1"/>
      </w:pPr>
      <w:bookmarkStart w:id="51" w:name="_Tocf32548cf-177a-4cc1-b487-9904db22865d"/>
      <w:r>
        <w:rPr>
          <w:rFonts w:hint="eastAsia" w:ascii="黑体" w:hAnsi="黑体" w:eastAsia="黑体" w:cs="黑体"/>
          <w:sz w:val="21"/>
          <w:szCs w:val="21"/>
        </w:rPr>
        <w:t>调湿</w:t>
      </w:r>
      <w:bookmarkEnd w:id="51"/>
    </w:p>
    <w:p w14:paraId="0A387111">
      <w:pPr>
        <w:pStyle w:val="51"/>
        <w:widowControl w:val="0"/>
        <w:wordWrap w:val="0"/>
        <w:autoSpaceDE w:val="0"/>
        <w:autoSpaceDN w:val="0"/>
        <w:snapToGrid/>
        <w:ind w:leftChars="0" w:firstLine="411"/>
        <w:jc w:val="both"/>
      </w:pPr>
      <w:r>
        <w:rPr>
          <w:rFonts w:hint="eastAsia" w:ascii="宋体" w:hAnsi="宋体" w:eastAsia="宋体" w:cs="宋体"/>
          <w:sz w:val="21"/>
          <w:szCs w:val="21"/>
        </w:rPr>
        <w:t>将预处理后的样品放入密封袋，置于调湿箱中调湿 24h，直至样品质量恒定（两次称量差值≤0.1g）。</w:t>
      </w:r>
    </w:p>
    <w:p w14:paraId="69DE8991">
      <w:pPr>
        <w:pStyle w:val="55"/>
        <w:widowControl w:val="0"/>
        <w:numPr>
          <w:ilvl w:val="0"/>
          <w:numId w:val="3"/>
        </w:numPr>
        <w:wordWrap w:val="0"/>
        <w:autoSpaceDE w:val="0"/>
        <w:autoSpaceDN w:val="0"/>
        <w:snapToGrid w:val="0"/>
        <w:jc w:val="both"/>
        <w:outlineLvl w:val="0"/>
      </w:pPr>
      <w:bookmarkStart w:id="52" w:name="_Toc0e2db944-d75b-49f7-ad78-3968287e5d28"/>
      <w:r>
        <w:rPr>
          <w:rFonts w:hint="eastAsia" w:ascii="宋体" w:hAnsi="宋体" w:eastAsia="宋体" w:cs="宋体"/>
          <w:b/>
          <w:bCs/>
          <w:sz w:val="21"/>
          <w:szCs w:val="21"/>
        </w:rPr>
        <w:t>测定步骤</w:t>
      </w:r>
      <w:bookmarkEnd w:id="52"/>
    </w:p>
    <w:p w14:paraId="54AD3C22">
      <w:pPr>
        <w:pStyle w:val="55"/>
        <w:widowControl w:val="0"/>
        <w:numPr>
          <w:ilvl w:val="1"/>
          <w:numId w:val="3"/>
        </w:numPr>
        <w:wordWrap w:val="0"/>
        <w:autoSpaceDE w:val="0"/>
        <w:autoSpaceDN w:val="0"/>
        <w:snapToGrid w:val="0"/>
        <w:jc w:val="both"/>
        <w:outlineLvl w:val="1"/>
      </w:pPr>
      <w:bookmarkStart w:id="53" w:name="_Toc280b31bb-0b05-42b5-9307-a93eb805e9dc"/>
      <w:r>
        <w:rPr>
          <w:rFonts w:hint="eastAsia" w:ascii="黑体" w:hAnsi="黑体" w:eastAsia="黑体" w:cs="黑体"/>
          <w:sz w:val="21"/>
          <w:szCs w:val="21"/>
        </w:rPr>
        <w:t>称量总质量</w:t>
      </w:r>
      <w:bookmarkEnd w:id="53"/>
    </w:p>
    <w:p w14:paraId="37172C13">
      <w:pPr>
        <w:pStyle w:val="51"/>
        <w:widowControl w:val="0"/>
        <w:wordWrap w:val="0"/>
        <w:autoSpaceDE w:val="0"/>
        <w:autoSpaceDN w:val="0"/>
        <w:snapToGrid/>
        <w:ind w:leftChars="0" w:firstLine="411"/>
        <w:jc w:val="both"/>
      </w:pPr>
      <w:r>
        <w:rPr>
          <w:rFonts w:hint="eastAsia" w:ascii="宋体" w:hAnsi="宋体" w:eastAsia="宋体" w:cs="宋体"/>
          <w:sz w:val="21"/>
          <w:szCs w:val="21"/>
        </w:rPr>
        <w:t>将调湿后的样品取出，用电子天平称量每份样品的总质量，记为m₀（精确至0.01g）。</w:t>
      </w:r>
    </w:p>
    <w:p w14:paraId="0C1D93D8">
      <w:pPr>
        <w:pStyle w:val="55"/>
        <w:widowControl w:val="0"/>
        <w:numPr>
          <w:ilvl w:val="1"/>
          <w:numId w:val="3"/>
        </w:numPr>
        <w:wordWrap w:val="0"/>
        <w:autoSpaceDE w:val="0"/>
        <w:autoSpaceDN w:val="0"/>
        <w:snapToGrid w:val="0"/>
        <w:jc w:val="both"/>
        <w:outlineLvl w:val="1"/>
      </w:pPr>
      <w:bookmarkStart w:id="54" w:name="_Tocbedf775c-6ff2-4944-9a99-4aa94bb2d5a6"/>
      <w:r>
        <w:rPr>
          <w:rFonts w:hint="eastAsia" w:ascii="黑体" w:hAnsi="黑体" w:eastAsia="黑体" w:cs="黑体"/>
          <w:sz w:val="21"/>
          <w:szCs w:val="21"/>
        </w:rPr>
        <w:t>初步筛分</w:t>
      </w:r>
      <w:bookmarkEnd w:id="54"/>
    </w:p>
    <w:p w14:paraId="671DA5F2">
      <w:pPr>
        <w:pStyle w:val="51"/>
        <w:widowControl w:val="0"/>
        <w:wordWrap w:val="0"/>
        <w:autoSpaceDE w:val="0"/>
        <w:autoSpaceDN w:val="0"/>
        <w:snapToGrid/>
        <w:ind w:leftChars="0" w:firstLine="411"/>
        <w:jc w:val="both"/>
      </w:pPr>
      <w:r>
        <w:rPr>
          <w:rFonts w:hint="eastAsia" w:ascii="宋体" w:hAnsi="宋体" w:eastAsia="宋体" w:cs="宋体"/>
          <w:sz w:val="21"/>
          <w:szCs w:val="21"/>
        </w:rPr>
        <w:t>将样品放入0.5mm 标准筛中，轻轻振荡 3min，收集筛上残留纤维（筛下短纤维粉末暂不计数，后续结合手工分拣）。</w:t>
      </w:r>
    </w:p>
    <w:p w14:paraId="201BE147">
      <w:pPr>
        <w:pStyle w:val="55"/>
        <w:widowControl w:val="0"/>
        <w:numPr>
          <w:ilvl w:val="1"/>
          <w:numId w:val="3"/>
        </w:numPr>
        <w:wordWrap w:val="0"/>
        <w:autoSpaceDE w:val="0"/>
        <w:autoSpaceDN w:val="0"/>
        <w:snapToGrid w:val="0"/>
        <w:jc w:val="both"/>
        <w:outlineLvl w:val="1"/>
      </w:pPr>
      <w:bookmarkStart w:id="55" w:name="_Toc79ee0a36-5be7-43fb-b676-ace503bc7fc0"/>
      <w:r>
        <w:rPr>
          <w:rFonts w:hint="eastAsia" w:ascii="黑体" w:hAnsi="黑体" w:eastAsia="黑体" w:cs="黑体"/>
          <w:sz w:val="21"/>
          <w:szCs w:val="21"/>
        </w:rPr>
        <w:t>手工分拣与长度测量</w:t>
      </w:r>
      <w:bookmarkEnd w:id="55"/>
    </w:p>
    <w:p w14:paraId="5890861F">
      <w:pPr>
        <w:pStyle w:val="51"/>
        <w:widowControl w:val="0"/>
        <w:wordWrap w:val="0"/>
        <w:autoSpaceDE w:val="0"/>
        <w:autoSpaceDN w:val="0"/>
        <w:snapToGrid/>
        <w:ind w:leftChars="0" w:firstLine="411"/>
        <w:jc w:val="both"/>
      </w:pPr>
      <w:r>
        <w:rPr>
          <w:rFonts w:hint="eastAsia" w:ascii="宋体" w:hAnsi="宋体" w:eastAsia="宋体" w:cs="宋体"/>
          <w:sz w:val="21"/>
          <w:szCs w:val="21"/>
        </w:rPr>
        <w:t>用镊子将筛上纤维逐根分拣，平铺在搪瓷盘上，用直尺测量每根纤维的长度，记录长度≥50mm 的长纤维，放入专用容器中；长度＜50mm 的短纤维放入另一容器中。分拣过程中若纤维缠绕，用手轻轻撕扯分散，避免纤维断裂；若遇弯曲纤维，测量其自然伸直状态下的直线距离。</w:t>
      </w:r>
    </w:p>
    <w:p w14:paraId="6FFFA30F">
      <w:pPr>
        <w:pStyle w:val="55"/>
        <w:widowControl w:val="0"/>
        <w:numPr>
          <w:ilvl w:val="1"/>
          <w:numId w:val="3"/>
        </w:numPr>
        <w:wordWrap w:val="0"/>
        <w:autoSpaceDE w:val="0"/>
        <w:autoSpaceDN w:val="0"/>
        <w:snapToGrid w:val="0"/>
        <w:jc w:val="both"/>
        <w:outlineLvl w:val="1"/>
      </w:pPr>
      <w:bookmarkStart w:id="56" w:name="_Tocf331c7b0-cbb3-4243-9b39-e095aab654a6"/>
      <w:r>
        <w:rPr>
          <w:rFonts w:hint="eastAsia" w:ascii="黑体" w:hAnsi="黑体" w:eastAsia="黑体" w:cs="黑体"/>
          <w:sz w:val="21"/>
          <w:szCs w:val="21"/>
        </w:rPr>
        <w:t>称量分质量</w:t>
      </w:r>
      <w:bookmarkEnd w:id="56"/>
    </w:p>
    <w:p w14:paraId="1DDE996F">
      <w:pPr>
        <w:pStyle w:val="51"/>
        <w:widowControl w:val="0"/>
        <w:wordWrap w:val="0"/>
        <w:autoSpaceDE w:val="0"/>
        <w:autoSpaceDN w:val="0"/>
        <w:snapToGrid/>
        <w:ind w:leftChars="0" w:firstLine="411"/>
        <w:jc w:val="both"/>
      </w:pPr>
      <w:r>
        <w:rPr>
          <w:rFonts w:hint="eastAsia" w:ascii="宋体" w:hAnsi="宋体" w:eastAsia="宋体" w:cs="宋体"/>
          <w:sz w:val="21"/>
          <w:szCs w:val="21"/>
        </w:rPr>
        <w:t>分别称量长纤维的总质量 m₁，精确至 0.01g。</w:t>
      </w:r>
    </w:p>
    <w:p w14:paraId="7D9DD0BA">
      <w:pPr>
        <w:pStyle w:val="55"/>
        <w:widowControl w:val="0"/>
        <w:numPr>
          <w:ilvl w:val="1"/>
          <w:numId w:val="3"/>
        </w:numPr>
        <w:wordWrap w:val="0"/>
        <w:autoSpaceDE w:val="0"/>
        <w:autoSpaceDN w:val="0"/>
        <w:snapToGrid w:val="0"/>
        <w:jc w:val="both"/>
        <w:outlineLvl w:val="1"/>
      </w:pPr>
      <w:bookmarkStart w:id="57" w:name="_Toc5e08defa-d686-4fe1-a387-05b40da05785"/>
      <w:r>
        <w:rPr>
          <w:rFonts w:hint="eastAsia" w:ascii="黑体" w:hAnsi="黑体" w:eastAsia="黑体" w:cs="黑体"/>
          <w:sz w:val="21"/>
          <w:szCs w:val="21"/>
        </w:rPr>
        <w:t>平行试验</w:t>
      </w:r>
      <w:bookmarkEnd w:id="57"/>
    </w:p>
    <w:p w14:paraId="77E610E9">
      <w:pPr>
        <w:pStyle w:val="51"/>
        <w:widowControl w:val="0"/>
        <w:wordWrap w:val="0"/>
        <w:autoSpaceDE w:val="0"/>
        <w:autoSpaceDN w:val="0"/>
        <w:snapToGrid/>
        <w:ind w:leftChars="0" w:firstLine="411"/>
        <w:jc w:val="both"/>
      </w:pPr>
      <w:r>
        <w:rPr>
          <w:rFonts w:hint="eastAsia" w:ascii="宋体" w:hAnsi="宋体" w:eastAsia="宋体" w:cs="宋体"/>
          <w:sz w:val="21"/>
          <w:szCs w:val="21"/>
        </w:rPr>
        <w:t>对 3 份样品分别重复 A.5.1~A.5.4 步骤，记录每次的 m₀、m₁。</w:t>
      </w:r>
    </w:p>
    <w:p w14:paraId="3586AD72">
      <w:pPr>
        <w:pStyle w:val="55"/>
        <w:widowControl w:val="0"/>
        <w:numPr>
          <w:ilvl w:val="0"/>
          <w:numId w:val="3"/>
        </w:numPr>
        <w:wordWrap w:val="0"/>
        <w:autoSpaceDE w:val="0"/>
        <w:autoSpaceDN w:val="0"/>
        <w:snapToGrid w:val="0"/>
        <w:jc w:val="both"/>
        <w:outlineLvl w:val="0"/>
      </w:pPr>
      <w:bookmarkStart w:id="58" w:name="_Tocbe5b1dae-ab67-47b5-bf47-ad13263b42b8"/>
      <w:r>
        <w:rPr>
          <w:rFonts w:hint="eastAsia" w:ascii="黑体" w:hAnsi="黑体" w:eastAsia="黑体" w:cs="黑体"/>
          <w:sz w:val="21"/>
          <w:szCs w:val="21"/>
        </w:rPr>
        <w:t>结果计算</w:t>
      </w:r>
      <w:bookmarkEnd w:id="58"/>
    </w:p>
    <w:p w14:paraId="5F7B86F4">
      <w:pPr>
        <w:pStyle w:val="55"/>
        <w:widowControl w:val="0"/>
        <w:numPr>
          <w:ilvl w:val="1"/>
          <w:numId w:val="3"/>
        </w:numPr>
        <w:wordWrap w:val="0"/>
        <w:autoSpaceDE w:val="0"/>
        <w:autoSpaceDN w:val="0"/>
        <w:snapToGrid w:val="0"/>
        <w:jc w:val="both"/>
        <w:outlineLvl w:val="1"/>
      </w:pPr>
      <w:bookmarkStart w:id="59" w:name="_Toc97ac0951-10d2-41b0-88d2-b207949b2dca"/>
      <w:r>
        <w:rPr>
          <w:rFonts w:hint="eastAsia" w:ascii="黑体" w:hAnsi="黑体" w:eastAsia="黑体" w:cs="黑体"/>
          <w:sz w:val="21"/>
          <w:szCs w:val="21"/>
        </w:rPr>
        <w:t>单份样品长纤维率计算：按公式（B.1）计算每份样品的长纤维率 R₁（%）</w:t>
      </w:r>
      <w:bookmarkEnd w:id="59"/>
    </w:p>
    <w:p w14:paraId="7361EC67">
      <w:pPr>
        <w:widowControl w:val="0"/>
        <w:wordWrap w:val="0"/>
        <w:autoSpaceDE w:val="0"/>
        <w:autoSpaceDN w:val="0"/>
        <w:snapToGrid w:val="0"/>
        <w:spacing w:line="240" w:lineRule="auto"/>
        <w:ind w:leftChars="0" w:firstLine="0"/>
        <w:jc w:val="center"/>
      </w:pPr>
      <w:r>
        <w:rPr>
          <w:rFonts w:hint="eastAsia"/>
          <w:lang w:val="en-US" w:eastAsia="zh-CN"/>
        </w:rPr>
        <w:drawing>
          <wp:inline distT="0" distB="0" distL="114300" distR="114300">
            <wp:extent cx="1847850" cy="381000"/>
            <wp:effectExtent l="0" t="0" r="0" b="0"/>
            <wp:docPr id="13" name="1763961591801-0.png" descr="17639615918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763961591801-0.png" descr="1763961591801-0.png"/>
                    <pic:cNvPicPr>
                      <a:picLocks noChangeAspect="1"/>
                    </pic:cNvPicPr>
                  </pic:nvPicPr>
                  <pic:blipFill>
                    <a:blip r:embed="rId16" cstate="print"/>
                    <a:stretch>
                      <a:fillRect/>
                    </a:stretch>
                  </pic:blipFill>
                  <pic:spPr>
                    <a:xfrm>
                      <a:off x="0" y="0"/>
                      <a:ext cx="1848132" cy="381060"/>
                    </a:xfrm>
                    <a:prstGeom prst="rect">
                      <a:avLst/>
                    </a:prstGeom>
                  </pic:spPr>
                </pic:pic>
              </a:graphicData>
            </a:graphic>
          </wp:inline>
        </w:drawing>
      </w:r>
    </w:p>
    <w:p w14:paraId="43A5621E">
      <w:pPr>
        <w:pStyle w:val="51"/>
        <w:widowControl w:val="0"/>
        <w:wordWrap w:val="0"/>
        <w:autoSpaceDE w:val="0"/>
        <w:autoSpaceDN w:val="0"/>
        <w:snapToGrid/>
        <w:ind w:leftChars="0" w:firstLine="411"/>
        <w:jc w:val="both"/>
      </w:pPr>
      <w:r>
        <w:rPr>
          <w:rFonts w:hint="eastAsia" w:ascii="宋体" w:hAnsi="宋体" w:eastAsia="宋体" w:cs="宋体"/>
          <w:sz w:val="21"/>
          <w:szCs w:val="21"/>
        </w:rPr>
        <w:t>式中：</w:t>
      </w:r>
    </w:p>
    <w:p w14:paraId="5FEA82F8">
      <w:pPr>
        <w:pStyle w:val="51"/>
        <w:widowControl w:val="0"/>
        <w:wordWrap w:val="0"/>
        <w:autoSpaceDE w:val="0"/>
        <w:autoSpaceDN w:val="0"/>
        <w:snapToGrid/>
        <w:ind w:leftChars="0" w:firstLine="411"/>
        <w:jc w:val="both"/>
      </w:pPr>
      <w:r>
        <w:rPr>
          <w:rFonts w:hint="eastAsia" w:ascii="宋体" w:hAnsi="宋体" w:eastAsia="宋体" w:cs="宋体"/>
          <w:sz w:val="21"/>
          <w:szCs w:val="21"/>
        </w:rPr>
        <w:t>R ——单份样品的长纤维率,%;</w:t>
      </w:r>
    </w:p>
    <w:p w14:paraId="2A5AFB90">
      <w:pPr>
        <w:pStyle w:val="51"/>
        <w:widowControl w:val="0"/>
        <w:wordWrap w:val="0"/>
        <w:autoSpaceDE w:val="0"/>
        <w:autoSpaceDN w:val="0"/>
        <w:snapToGrid/>
        <w:ind w:leftChars="0" w:firstLine="411"/>
        <w:jc w:val="both"/>
      </w:pPr>
      <w:r>
        <w:rPr>
          <w:rFonts w:hint="eastAsia" w:ascii="宋体" w:hAnsi="宋体" w:eastAsia="宋体" w:cs="宋体"/>
          <w:sz w:val="21"/>
          <w:szCs w:val="21"/>
        </w:rPr>
        <w:t>m</w:t>
      </w:r>
      <w:r>
        <w:rPr>
          <w:rFonts w:hint="eastAsia" w:ascii="宋体" w:hAnsi="宋体" w:eastAsia="宋体" w:cs="宋体"/>
          <w:sz w:val="21"/>
          <w:szCs w:val="21"/>
          <w:vertAlign w:val="subscript"/>
        </w:rPr>
        <w:t>1</w:t>
      </w:r>
      <w:r>
        <w:rPr>
          <w:rFonts w:hint="eastAsia" w:ascii="宋体" w:hAnsi="宋体" w:eastAsia="宋体" w:cs="宋体"/>
          <w:sz w:val="21"/>
          <w:szCs w:val="21"/>
        </w:rPr>
        <w:t>——单份样品的长纤维质量，g；</w:t>
      </w:r>
    </w:p>
    <w:p w14:paraId="6F10C23B">
      <w:pPr>
        <w:pStyle w:val="51"/>
        <w:widowControl w:val="0"/>
        <w:wordWrap w:val="0"/>
        <w:autoSpaceDE w:val="0"/>
        <w:autoSpaceDN w:val="0"/>
        <w:snapToGrid/>
        <w:ind w:leftChars="0" w:firstLine="411"/>
        <w:jc w:val="both"/>
      </w:pPr>
      <w:r>
        <w:rPr>
          <w:rFonts w:hint="eastAsia" w:ascii="宋体" w:hAnsi="宋体" w:eastAsia="宋体" w:cs="宋体"/>
          <w:sz w:val="21"/>
          <w:szCs w:val="21"/>
        </w:rPr>
        <w:t>m</w:t>
      </w:r>
      <w:r>
        <w:rPr>
          <w:rFonts w:hint="eastAsia" w:ascii="宋体" w:hAnsi="宋体" w:eastAsia="宋体" w:cs="宋体"/>
          <w:sz w:val="21"/>
          <w:szCs w:val="21"/>
          <w:vertAlign w:val="subscript"/>
        </w:rPr>
        <w:t>0</w:t>
      </w:r>
      <w:r>
        <w:rPr>
          <w:rFonts w:hint="eastAsia" w:ascii="宋体" w:hAnsi="宋体" w:eastAsia="宋体" w:cs="宋体"/>
          <w:sz w:val="21"/>
          <w:szCs w:val="21"/>
        </w:rPr>
        <w:t>——单份样品的总质量，g。</w:t>
      </w:r>
    </w:p>
    <w:p w14:paraId="6E972473">
      <w:pPr>
        <w:pStyle w:val="55"/>
        <w:widowControl w:val="0"/>
        <w:numPr>
          <w:ilvl w:val="1"/>
          <w:numId w:val="3"/>
        </w:numPr>
        <w:wordWrap w:val="0"/>
        <w:autoSpaceDE w:val="0"/>
        <w:autoSpaceDN w:val="0"/>
        <w:snapToGrid w:val="0"/>
        <w:jc w:val="both"/>
        <w:outlineLvl w:val="1"/>
      </w:pPr>
      <w:bookmarkStart w:id="60" w:name="_Tocfe21605d-2fbc-4aee-a88e-b864cecec377"/>
      <w:r>
        <w:rPr>
          <w:rFonts w:hint="eastAsia" w:ascii="黑体" w:hAnsi="黑体" w:eastAsia="黑体" w:cs="黑体"/>
          <w:sz w:val="21"/>
          <w:szCs w:val="21"/>
        </w:rPr>
        <w:t>平均长纤维率计算</w:t>
      </w:r>
      <w:bookmarkEnd w:id="60"/>
    </w:p>
    <w:p w14:paraId="6598628E">
      <w:pPr>
        <w:pStyle w:val="51"/>
        <w:widowControl w:val="0"/>
        <w:wordWrap w:val="0"/>
        <w:autoSpaceDE w:val="0"/>
        <w:autoSpaceDN w:val="0"/>
        <w:snapToGrid/>
        <w:ind w:leftChars="0" w:firstLine="411"/>
        <w:jc w:val="both"/>
      </w:pPr>
      <w:r>
        <w:rPr>
          <w:rFonts w:hint="eastAsia" w:ascii="宋体" w:hAnsi="宋体" w:eastAsia="宋体" w:cs="宋体"/>
          <w:sz w:val="21"/>
          <w:szCs w:val="21"/>
        </w:rPr>
        <w:t>取3份样品长纤维率的算术平均值作为最终检测结果R（%），结果保留1位小数。</w:t>
      </w:r>
    </w:p>
    <w:p w14:paraId="0103F95F">
      <w:pPr>
        <w:pStyle w:val="55"/>
        <w:widowControl w:val="0"/>
        <w:numPr>
          <w:ilvl w:val="1"/>
          <w:numId w:val="3"/>
        </w:numPr>
        <w:wordWrap w:val="0"/>
        <w:autoSpaceDE w:val="0"/>
        <w:autoSpaceDN w:val="0"/>
        <w:snapToGrid w:val="0"/>
        <w:jc w:val="both"/>
        <w:outlineLvl w:val="1"/>
      </w:pPr>
      <w:bookmarkStart w:id="61" w:name="_Toc88a6ca1f-d07c-4f3a-af8e-ccfc9c0efff6"/>
      <w:r>
        <w:rPr>
          <w:rFonts w:hint="eastAsia" w:ascii="黑体" w:hAnsi="黑体" w:eastAsia="黑体" w:cs="黑体"/>
          <w:sz w:val="21"/>
          <w:szCs w:val="21"/>
        </w:rPr>
        <w:t>允许误差</w:t>
      </w:r>
      <w:bookmarkEnd w:id="61"/>
    </w:p>
    <w:p w14:paraId="06486F27">
      <w:pPr>
        <w:pStyle w:val="51"/>
        <w:widowControl w:val="0"/>
        <w:wordWrap w:val="0"/>
        <w:autoSpaceDE w:val="0"/>
        <w:autoSpaceDN w:val="0"/>
        <w:snapToGrid/>
        <w:ind w:leftChars="0" w:firstLine="411"/>
        <w:jc w:val="both"/>
        <w:rPr>
          <w:rFonts w:hint="eastAsia" w:ascii="宋体" w:hAnsi="宋体" w:eastAsia="宋体" w:cs="宋体"/>
          <w:sz w:val="21"/>
          <w:szCs w:val="21"/>
        </w:rPr>
      </w:pPr>
      <w:r>
        <w:rPr>
          <w:rFonts w:hint="eastAsia" w:ascii="宋体" w:hAnsi="宋体" w:eastAsia="宋体" w:cs="宋体"/>
          <w:sz w:val="21"/>
          <w:szCs w:val="21"/>
        </w:rPr>
        <w:t>3份样品的长纤维率测定值之间的相对偏差应≤5%，若超出允许误差，需重新取样测定。</w:t>
      </w:r>
    </w:p>
    <w:p w14:paraId="0EC6DF6C">
      <w:pPr>
        <w:pStyle w:val="62"/>
        <w:ind w:firstLine="0" w:firstLineChars="0"/>
        <w:jc w:val="center"/>
      </w:pPr>
      <w:bookmarkStart w:id="62" w:name="BookMark8"/>
      <w:r>
        <w:rPr>
          <w:rFonts w:hint="eastAsia"/>
        </w:rPr>
        <w:drawing>
          <wp:inline distT="0" distB="0" distL="0" distR="0">
            <wp:extent cx="1485900" cy="317500"/>
            <wp:effectExtent l="0" t="0" r="0" b="6350"/>
            <wp:docPr id="544665486" name="图片 3"/>
            <wp:cNvGraphicFramePr/>
            <a:graphic xmlns:a="http://schemas.openxmlformats.org/drawingml/2006/main">
              <a:graphicData uri="http://schemas.openxmlformats.org/drawingml/2006/picture">
                <pic:pic xmlns:pic="http://schemas.openxmlformats.org/drawingml/2006/picture">
                  <pic:nvPicPr>
                    <pic:cNvPr id="544665486"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p w14:paraId="046FF7DD">
      <w:pPr>
        <w:pStyle w:val="51"/>
        <w:widowControl w:val="0"/>
        <w:wordWrap w:val="0"/>
        <w:autoSpaceDE w:val="0"/>
        <w:autoSpaceDN w:val="0"/>
        <w:snapToGrid/>
        <w:ind w:leftChars="0" w:firstLine="411"/>
        <w:jc w:val="both"/>
        <w:rPr>
          <w:rFonts w:hint="eastAsia" w:ascii="宋体" w:hAnsi="宋体" w:eastAsia="宋体" w:cs="宋体"/>
          <w:sz w:val="21"/>
          <w:szCs w:val="21"/>
        </w:rPr>
      </w:pPr>
    </w:p>
    <w:sectPr>
      <w:headerReference r:id="rId11" w:type="default"/>
      <w:footerReference r:id="rId12" w:type="default"/>
      <w:pgSz w:w="11906" w:h="16838"/>
      <w:pgMar w:top="1417" w:right="1134" w:bottom="1134" w:left="1417" w:header="85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B5E7">
    <w:pPr>
      <w:pStyle w:val="9"/>
      <w:jc w:val="right"/>
    </w:pPr>
    <w:r>
      <w:rPr>
        <w:rFonts w:hint="default" w:ascii="宋体" w:hAnsi="宋体" w:cs="宋体"/>
        <w:b w:val="0"/>
        <w:bCs/>
        <w:sz w:val="18"/>
        <w:szCs w:val="18"/>
        <w:lang w:val="en-US" w:eastAsia="zh-CN"/>
      </w:rPr>
      <w:t>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561B">
    <w:pPr>
      <w:pStyle w:val="9"/>
      <w:jc w:val="right"/>
    </w:pPr>
    <w:r>
      <w:rPr>
        <w:rFonts w:hint="default" w:ascii="宋体" w:hAnsi="宋体" w:cs="宋体"/>
        <w:b w:val="0"/>
        <w:bCs/>
        <w:sz w:val="18"/>
        <w:szCs w:val="18"/>
        <w:lang w:val="en-US" w:eastAsia="zh-CN"/>
      </w:rPr>
      <w:t>Ⅱ</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11D5">
    <w:pPr>
      <w:pStyle w:val="9"/>
      <w:jc w:val="right"/>
    </w:pPr>
    <w:r>
      <w:rPr>
        <w:rFonts w:hint="default" w:ascii="宋体" w:hAnsi="宋体" w:cs="宋体"/>
        <w:b w:val="0"/>
        <w:bCs/>
        <w:sz w:val="18"/>
        <w:szCs w:val="18"/>
        <w:lang w:val="en-US" w:eastAsia="zh-CN"/>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C4293">
    <w:pPr>
      <w:pStyle w:val="9"/>
      <w:jc w:val="right"/>
    </w:pPr>
    <w:r>
      <w:rPr>
        <w:rFonts w:hint="default" w:ascii="宋体" w:hAnsi="宋体" w:cs="宋体"/>
        <w:b w:val="0"/>
        <w:bCs/>
        <w:sz w:val="18"/>
        <w:szCs w:val="18"/>
        <w:lang w:val="en-US" w:eastAsia="zh-CN"/>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7CCC">
    <w:pPr>
      <w:pStyle w:val="9"/>
      <w:jc w:val="right"/>
    </w:pPr>
    <w:r>
      <w:rPr>
        <w:rFonts w:hint="default" w:ascii="宋体" w:hAnsi="宋体" w:cs="宋体"/>
        <w:b w:val="0"/>
        <w:bCs/>
        <w:sz w:val="18"/>
        <w:szCs w:val="18"/>
        <w:lang w:val="en-US" w:eastAsia="zh-CN"/>
      </w:rPr>
      <w:t>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8F1E">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000—2026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59100">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000—2026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F1B4C">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000—2026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219A">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000—2026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B8CA">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000—2026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space"/>
      <w:lvlText w:val="A.%1 "/>
      <w:lvlJc w:val="left"/>
      <w:rPr>
        <w:rFonts w:hint="default" w:ascii="黑体" w:hAnsi="黑体" w:eastAsia="黑体" w:cs="黑体"/>
        <w:snapToGrid w:val="0"/>
        <w:sz w:val="21"/>
        <w:szCs w:val="21"/>
      </w:rPr>
    </w:lvl>
    <w:lvl w:ilvl="1" w:tentative="0">
      <w:start w:val="1"/>
      <w:numFmt w:val="decimal"/>
      <w:suff w:val="space"/>
      <w:lvlText w:val="A.%1.%2 "/>
      <w:lvlJc w:val="left"/>
      <w:rPr>
        <w:rFonts w:hint="default" w:ascii="黑体" w:hAnsi="黑体" w:eastAsia="黑体" w:cs="黑体"/>
        <w:snapToGrid w:val="0"/>
        <w:sz w:val="21"/>
        <w:szCs w:val="21"/>
      </w:rPr>
    </w:lvl>
  </w:abstractNum>
  <w:abstractNum w:abstractNumId="1">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lvl w:ilvl="3" w:tentative="0">
      <w:start w:val="1"/>
      <w:numFmt w:val="decimal"/>
      <w:suff w:val="space"/>
      <w:lvlText w:val="%1.%2.%3.%4 "/>
      <w:lvlJc w:val="left"/>
      <w:rPr>
        <w:rFonts w:hint="default" w:ascii="黑体" w:hAnsi="黑体" w:eastAsia="黑体" w:cs="黑体"/>
        <w:snapToGrid w:val="0"/>
        <w:sz w:val="21"/>
        <w:szCs w:val="21"/>
      </w:rPr>
    </w:lvl>
  </w:abstractNum>
  <w:abstractNum w:abstractNumId="2">
    <w:nsid w:val="59ADCABA"/>
    <w:multiLevelType w:val="multilevel"/>
    <w:tmpl w:val="59ADCABA"/>
    <w:lvl w:ilvl="0" w:tentative="0">
      <w:start w:val="1"/>
      <w:numFmt w:val="decimal"/>
      <w:suff w:val="space"/>
      <w:lvlText w:val="B.%1 "/>
      <w:lvlJc w:val="left"/>
      <w:rPr>
        <w:rFonts w:hint="default" w:ascii="黑体" w:hAnsi="黑体" w:eastAsia="黑体" w:cs="黑体"/>
        <w:snapToGrid w:val="0"/>
        <w:sz w:val="21"/>
        <w:szCs w:val="21"/>
      </w:rPr>
    </w:lvl>
    <w:lvl w:ilvl="1" w:tentative="0">
      <w:start w:val="1"/>
      <w:numFmt w:val="decimal"/>
      <w:suff w:val="space"/>
      <w:lvlText w:val="B.%1.%2 "/>
      <w:lvlJc w:val="left"/>
      <w:rPr>
        <w:rFonts w:hint="default" w:ascii="黑体" w:hAnsi="黑体" w:eastAsia="黑体" w:cs="黑体"/>
        <w:snapToGrid w:val="0"/>
        <w:sz w:val="21"/>
        <w:szCs w:val="21"/>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525FCA"/>
    <w:rsid w:val="007E6C16"/>
    <w:rsid w:val="008D1653"/>
    <w:rsid w:val="00991482"/>
    <w:rsid w:val="00AE35B7"/>
    <w:rsid w:val="00CC66AF"/>
    <w:rsid w:val="00CF1E78"/>
    <w:rsid w:val="00D16F00"/>
    <w:rsid w:val="00DC0B22"/>
    <w:rsid w:val="00E26651"/>
    <w:rsid w:val="00E33232"/>
    <w:rsid w:val="00F36E21"/>
    <w:rsid w:val="00FB47B8"/>
    <w:rsid w:val="01E54008"/>
    <w:rsid w:val="032F17BB"/>
    <w:rsid w:val="09671EA2"/>
    <w:rsid w:val="0B3F575F"/>
    <w:rsid w:val="0C3D42AE"/>
    <w:rsid w:val="0D405F42"/>
    <w:rsid w:val="0DC21CB9"/>
    <w:rsid w:val="131363AF"/>
    <w:rsid w:val="13C4457F"/>
    <w:rsid w:val="14CA5CFF"/>
    <w:rsid w:val="15546981"/>
    <w:rsid w:val="1A8A22DC"/>
    <w:rsid w:val="1E4654EC"/>
    <w:rsid w:val="1E9F5EE9"/>
    <w:rsid w:val="22C15116"/>
    <w:rsid w:val="2355694E"/>
    <w:rsid w:val="242A6A39"/>
    <w:rsid w:val="27D83146"/>
    <w:rsid w:val="28321134"/>
    <w:rsid w:val="285A344B"/>
    <w:rsid w:val="286A13F5"/>
    <w:rsid w:val="289A6582"/>
    <w:rsid w:val="28E24244"/>
    <w:rsid w:val="2A125EC5"/>
    <w:rsid w:val="2AC073E7"/>
    <w:rsid w:val="2BF71372"/>
    <w:rsid w:val="2E7C0C48"/>
    <w:rsid w:val="2E871C59"/>
    <w:rsid w:val="2F8B290C"/>
    <w:rsid w:val="308B7469"/>
    <w:rsid w:val="34A8074F"/>
    <w:rsid w:val="351F3D24"/>
    <w:rsid w:val="358B263D"/>
    <w:rsid w:val="35CC45F8"/>
    <w:rsid w:val="36653C36"/>
    <w:rsid w:val="36CD4475"/>
    <w:rsid w:val="3C1732DC"/>
    <w:rsid w:val="3DEF5D7B"/>
    <w:rsid w:val="40301595"/>
    <w:rsid w:val="4461674D"/>
    <w:rsid w:val="450176C1"/>
    <w:rsid w:val="48476FE9"/>
    <w:rsid w:val="50BE3DA5"/>
    <w:rsid w:val="544A4A25"/>
    <w:rsid w:val="554E595B"/>
    <w:rsid w:val="579B3999"/>
    <w:rsid w:val="603652AA"/>
    <w:rsid w:val="620455D1"/>
    <w:rsid w:val="662607E8"/>
    <w:rsid w:val="69A949A2"/>
    <w:rsid w:val="6BFA00AB"/>
    <w:rsid w:val="6D2A511A"/>
    <w:rsid w:val="6E355EE3"/>
    <w:rsid w:val="7072709A"/>
    <w:rsid w:val="70A77558"/>
    <w:rsid w:val="72860731"/>
    <w:rsid w:val="74261CC7"/>
    <w:rsid w:val="74AF129E"/>
    <w:rsid w:val="7553593C"/>
    <w:rsid w:val="7D1D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widowControl w:val="0"/>
      <w:wordWrap w:val="0"/>
      <w:autoSpaceDE w:val="0"/>
      <w:autoSpaceDN w:val="0"/>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widowControl w:val="0"/>
      <w:wordWrap w:val="0"/>
      <w:autoSpaceDE w:val="0"/>
      <w:autoSpaceDN w:val="0"/>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0" w:type="dxa"/>
        <w:bottom w:w="0" w:type="dxa"/>
        <w:right w:w="100" w:type="dxa"/>
      </w:tblCellMar>
    </w:tblPr>
  </w:style>
  <w:style w:type="paragraph" w:styleId="4">
    <w:name w:val="caption"/>
    <w:basedOn w:val="1"/>
    <w:next w:val="1"/>
    <w:link w:val="22"/>
    <w:semiHidden/>
    <w:unhideWhenUsed/>
    <w:qFormat/>
    <w:uiPriority w:val="35"/>
    <w:rPr>
      <w:rFonts w:ascii="Arial" w:hAnsi="Arial" w:eastAsia="黑体"/>
      <w:sz w:val="20"/>
    </w:rPr>
  </w:style>
  <w:style w:type="paragraph" w:styleId="5">
    <w:name w:val="annotation text"/>
    <w:basedOn w:val="1"/>
    <w:link w:val="29"/>
    <w:semiHidden/>
    <w:unhideWhenUsed/>
    <w:qFormat/>
    <w:uiPriority w:val="99"/>
    <w:pPr>
      <w:widowControl w:val="0"/>
      <w:wordWrap w:val="0"/>
      <w:autoSpaceDE w:val="0"/>
      <w:autoSpaceDN w:val="0"/>
      <w:jc w:val="left"/>
    </w:pPr>
  </w:style>
  <w:style w:type="paragraph" w:styleId="6">
    <w:name w:val="toc 5"/>
    <w:semiHidden/>
    <w:qFormat/>
    <w:uiPriority w:val="0"/>
    <w:pPr>
      <w:widowControl w:val="0"/>
      <w:tabs>
        <w:tab w:val="right" w:leader="dot" w:pos="9241"/>
      </w:tabs>
      <w:wordWrap w:val="0"/>
      <w:autoSpaceDE w:val="0"/>
      <w:autoSpaceDN w:val="0"/>
      <w:ind w:firstLine="400" w:firstLineChars="400"/>
      <w:jc w:val="left"/>
    </w:pPr>
    <w:rPr>
      <w:rFonts w:ascii="宋体" w:hAnsi="宋体" w:eastAsia="宋体" w:cs="Times New Roman"/>
      <w:lang w:val="en-US" w:eastAsia="zh-CN" w:bidi="ar-SA"/>
    </w:rPr>
  </w:style>
  <w:style w:type="paragraph" w:styleId="7">
    <w:name w:val="toc 3"/>
    <w:semiHidden/>
    <w:qFormat/>
    <w:uiPriority w:val="0"/>
    <w:pPr>
      <w:widowControl w:val="0"/>
      <w:tabs>
        <w:tab w:val="right" w:leader="dot" w:pos="9241"/>
      </w:tabs>
      <w:wordWrap w:val="0"/>
      <w:autoSpaceDE w:val="0"/>
      <w:autoSpaceDN w:val="0"/>
      <w:ind w:firstLine="200" w:firstLineChars="200"/>
      <w:jc w:val="left"/>
    </w:pPr>
    <w:rPr>
      <w:rFonts w:ascii="宋体" w:hAnsi="宋体" w:eastAsia="宋体" w:cs="Times New Roman"/>
      <w:lang w:val="en-US" w:eastAsia="zh-CN" w:bidi="ar-SA"/>
    </w:rPr>
  </w:style>
  <w:style w:type="paragraph" w:styleId="8">
    <w:name w:val="Balloon Text"/>
    <w:basedOn w:val="1"/>
    <w:link w:val="31"/>
    <w:semiHidden/>
    <w:unhideWhenUsed/>
    <w:qFormat/>
    <w:uiPriority w:val="99"/>
    <w:rPr>
      <w:sz w:val="18"/>
      <w:szCs w:val="18"/>
    </w:rPr>
  </w:style>
  <w:style w:type="paragraph" w:styleId="9">
    <w:name w:val="footer"/>
    <w:basedOn w:val="1"/>
    <w:unhideWhenUsed/>
    <w:qFormat/>
    <w:uiPriority w:val="99"/>
    <w:pPr>
      <w:widowControl w:val="0"/>
      <w:tabs>
        <w:tab w:val="center" w:pos="4153"/>
        <w:tab w:val="right" w:pos="8306"/>
      </w:tabs>
      <w:wordWrap w:val="0"/>
      <w:autoSpaceDE w:val="0"/>
      <w:autoSpaceDN w:val="0"/>
      <w:jc w:val="right"/>
    </w:pPr>
    <w:rPr>
      <w:sz w:val="18"/>
      <w:szCs w:val="18"/>
    </w:rPr>
  </w:style>
  <w:style w:type="paragraph" w:styleId="10">
    <w:name w:val="header"/>
    <w:basedOn w:val="1"/>
    <w:link w:val="25"/>
    <w:unhideWhenUsed/>
    <w:qFormat/>
    <w:uiPriority w:val="99"/>
    <w:pPr>
      <w:widowControl w:val="0"/>
      <w:pBdr>
        <w:bottom w:val="single" w:color="auto" w:sz="6" w:space="1"/>
      </w:pBdr>
      <w:tabs>
        <w:tab w:val="center" w:pos="4153"/>
        <w:tab w:val="right" w:pos="8306"/>
      </w:tabs>
      <w:wordWrap w:val="0"/>
      <w:autoSpaceDE w:val="0"/>
      <w:autoSpaceDN w:val="0"/>
      <w:snapToGrid w:val="0"/>
      <w:jc w:val="center"/>
    </w:pPr>
    <w:rPr>
      <w:sz w:val="18"/>
      <w:szCs w:val="18"/>
    </w:rPr>
  </w:style>
  <w:style w:type="paragraph" w:styleId="11">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2">
    <w:name w:val="toc 4"/>
    <w:semiHidden/>
    <w:qFormat/>
    <w:uiPriority w:val="0"/>
    <w:pPr>
      <w:widowControl w:val="0"/>
      <w:tabs>
        <w:tab w:val="right" w:leader="dot" w:pos="9241"/>
      </w:tabs>
      <w:wordWrap w:val="0"/>
      <w:autoSpaceDE w:val="0"/>
      <w:autoSpaceDN w:val="0"/>
      <w:ind w:firstLine="300" w:firstLineChars="300"/>
      <w:jc w:val="left"/>
    </w:pPr>
    <w:rPr>
      <w:rFonts w:ascii="宋体" w:hAnsi="宋体" w:eastAsia="宋体" w:cs="Times New Roman"/>
      <w:lang w:val="en-US" w:eastAsia="zh-CN" w:bidi="ar-SA"/>
    </w:rPr>
  </w:style>
  <w:style w:type="paragraph" w:styleId="13">
    <w:name w:val="footnote text"/>
    <w:qFormat/>
    <w:uiPriority w:val="0"/>
    <w:pPr>
      <w:widowControl w:val="0"/>
      <w:snapToGrid w:val="0"/>
      <w:ind w:left="635" w:hanging="272"/>
      <w:jc w:val="left"/>
    </w:pPr>
    <w:rPr>
      <w:rFonts w:ascii="宋体" w:hAnsi="Times New Roman" w:eastAsia="宋体" w:cs="Times New Roman"/>
      <w:sz w:val="18"/>
      <w:szCs w:val="18"/>
      <w:lang w:val="en-US" w:eastAsia="zh-CN" w:bidi="ar-SA"/>
    </w:rPr>
  </w:style>
  <w:style w:type="paragraph" w:styleId="14">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30"/>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19">
    <w:name w:val="Hyperlink"/>
    <w:qFormat/>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character" w:styleId="21">
    <w:name w:val="footnote reference"/>
    <w:basedOn w:val="22"/>
    <w:semiHidden/>
    <w:unhideWhenUsed/>
    <w:qFormat/>
    <w:uiPriority w:val="99"/>
    <w:rPr>
      <w:vertAlign w:val="superscript"/>
    </w:rPr>
  </w:style>
  <w:style w:type="character" w:customStyle="1" w:styleId="22">
    <w:name w:val="脚注文本 字符"/>
    <w:basedOn w:val="18"/>
    <w:link w:val="4"/>
    <w:semiHidden/>
    <w:qFormat/>
    <w:uiPriority w:val="99"/>
    <w:rPr>
      <w:sz w:val="18"/>
      <w:szCs w:val="18"/>
    </w:rPr>
  </w:style>
  <w:style w:type="character" w:customStyle="1" w:styleId="23">
    <w:name w:val="标题 1 Char"/>
    <w:basedOn w:val="18"/>
    <w:link w:val="2"/>
    <w:qFormat/>
    <w:uiPriority w:val="0"/>
    <w:rPr>
      <w:b/>
      <w:kern w:val="44"/>
      <w:sz w:val="44"/>
      <w:szCs w:val="24"/>
    </w:rPr>
  </w:style>
  <w:style w:type="character" w:customStyle="1" w:styleId="24">
    <w:name w:val="标题 2 Char"/>
    <w:basedOn w:val="18"/>
    <w:link w:val="3"/>
    <w:qFormat/>
    <w:uiPriority w:val="0"/>
    <w:rPr>
      <w:rFonts w:ascii="Arial" w:hAnsi="Arial" w:eastAsia="黑体"/>
      <w:b/>
      <w:sz w:val="32"/>
      <w:szCs w:val="24"/>
    </w:rPr>
  </w:style>
  <w:style w:type="character" w:customStyle="1" w:styleId="25">
    <w:name w:val="页眉 Char"/>
    <w:basedOn w:val="18"/>
    <w:link w:val="10"/>
    <w:qFormat/>
    <w:uiPriority w:val="99"/>
    <w:rPr>
      <w:sz w:val="18"/>
      <w:szCs w:val="18"/>
    </w:rPr>
  </w:style>
  <w:style w:type="character" w:customStyle="1" w:styleId="26">
    <w:name w:val="页脚 Char"/>
    <w:basedOn w:val="18"/>
    <w:link w:val="27"/>
    <w:qFormat/>
    <w:uiPriority w:val="99"/>
    <w:rPr>
      <w:sz w:val="18"/>
      <w:szCs w:val="18"/>
    </w:rPr>
  </w:style>
  <w:style w:type="paragraph" w:customStyle="1" w:styleId="27">
    <w:name w:val="图脚注"/>
    <w:link w:val="26"/>
    <w:unhideWhenUsed/>
    <w:qFormat/>
    <w:uiPriority w:val="99"/>
    <w:pPr>
      <w:widowControl w:val="0"/>
      <w:wordWrap w:val="0"/>
      <w:autoSpaceDE w:val="0"/>
      <w:autoSpaceDN w:val="0"/>
      <w:ind w:left="765" w:leftChars="300" w:hanging="135" w:hangingChars="75"/>
      <w:jc w:val="left"/>
    </w:pPr>
    <w:rPr>
      <w:rFonts w:hint="eastAsia" w:ascii="宋体" w:hAnsi="宋体" w:eastAsia="宋体" w:cs="宋体"/>
      <w:sz w:val="18"/>
      <w:szCs w:val="18"/>
      <w:lang w:val="en-US" w:eastAsia="zh-CN" w:bidi="ar-SA"/>
    </w:rPr>
  </w:style>
  <w:style w:type="paragraph" w:styleId="28">
    <w:name w:val="List Paragraph"/>
    <w:basedOn w:val="1"/>
    <w:qFormat/>
    <w:uiPriority w:val="34"/>
    <w:pPr>
      <w:widowControl w:val="0"/>
      <w:wordWrap w:val="0"/>
      <w:autoSpaceDE w:val="0"/>
      <w:autoSpaceDN w:val="0"/>
      <w:ind w:firstLine="420" w:firstLineChars="200"/>
    </w:pPr>
  </w:style>
  <w:style w:type="character" w:customStyle="1" w:styleId="29">
    <w:name w:val="批注文字 Char"/>
    <w:basedOn w:val="18"/>
    <w:link w:val="5"/>
    <w:semiHidden/>
    <w:qFormat/>
    <w:uiPriority w:val="99"/>
    <w:rPr>
      <w:szCs w:val="24"/>
    </w:rPr>
  </w:style>
  <w:style w:type="character" w:customStyle="1" w:styleId="30">
    <w:name w:val="批注主题 Char"/>
    <w:basedOn w:val="29"/>
    <w:link w:val="15"/>
    <w:semiHidden/>
    <w:qFormat/>
    <w:uiPriority w:val="99"/>
    <w:rPr>
      <w:b/>
      <w:bCs/>
      <w:szCs w:val="24"/>
    </w:rPr>
  </w:style>
  <w:style w:type="character" w:customStyle="1" w:styleId="31">
    <w:name w:val="批注框文本 Char"/>
    <w:basedOn w:val="18"/>
    <w:link w:val="8"/>
    <w:semiHidden/>
    <w:qFormat/>
    <w:uiPriority w:val="99"/>
    <w:rPr>
      <w:sz w:val="18"/>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4">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5">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6">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7">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8">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9">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0">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1">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2">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3">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4">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5">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6">
    <w:name w:val="Book Title"/>
    <w:basedOn w:val="18"/>
    <w:qFormat/>
    <w:uiPriority w:val="33"/>
    <w:rPr>
      <w:b/>
      <w:bCs/>
      <w:smallCaps/>
      <w:spacing w:val="5"/>
    </w:rPr>
  </w:style>
  <w:style w:type="paragraph" w:customStyle="1" w:styleId="47">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48">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9">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0">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1">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52">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53">
    <w:name w:val="二级首章标题"/>
    <w:qFormat/>
    <w:uiPriority w:val="0"/>
    <w:pPr>
      <w:widowControl w:val="0"/>
      <w:wordWrap w:val="0"/>
      <w:autoSpaceDE w:val="0"/>
      <w:autoSpaceDN w:val="0"/>
      <w:snapToGrid w:val="0"/>
      <w:spacing w:before="0" w:after="50" w:afterLines="50"/>
      <w:jc w:val="both"/>
    </w:pPr>
    <w:rPr>
      <w:rFonts w:ascii="黑体" w:hAnsi="黑体" w:eastAsia="黑体" w:cs="Times New Roman"/>
      <w:sz w:val="21"/>
      <w:lang w:val="en-US" w:eastAsia="zh-CN" w:bidi="ar-SA"/>
    </w:rPr>
  </w:style>
  <w:style w:type="paragraph" w:customStyle="1" w:styleId="54">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5">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6">
    <w:name w:val="章标题-无条题"/>
    <w:qFormat/>
    <w:uiPriority w:val="0"/>
    <w:pPr>
      <w:widowControl w:val="0"/>
      <w:wordWrap w:val="0"/>
      <w:autoSpaceDE w:val="0"/>
      <w:autoSpaceDN w:val="0"/>
      <w:spacing w:before="0" w:beforeLines="0" w:after="0" w:afterLines="0"/>
      <w:ind w:left="0" w:firstLine="0"/>
    </w:pPr>
    <w:rPr>
      <w:rFonts w:ascii="宋体" w:hAnsi="宋体" w:eastAsia="宋体" w:cs="Times New Roman"/>
      <w:lang w:val="en-US" w:eastAsia="zh-CN" w:bidi="ar-SA"/>
    </w:rPr>
  </w:style>
  <w:style w:type="paragraph" w:customStyle="1" w:styleId="57">
    <w:name w:val="附录章标题-有条题"/>
    <w:qFormat/>
    <w:uiPriority w:val="0"/>
    <w:pPr>
      <w:widowControl w:val="0"/>
      <w:wordWrap w:val="0"/>
      <w:autoSpaceDE w:val="0"/>
      <w:autoSpaceDN w:val="0"/>
      <w:snapToGrid w:val="0"/>
      <w:spacing w:before="50" w:beforeLines="50" w:after="50" w:afterLines="50"/>
      <w:ind w:left="0" w:firstLine="0"/>
    </w:pPr>
    <w:rPr>
      <w:rFonts w:ascii="宋体" w:hAnsi="宋体" w:eastAsia="宋体" w:cs="Times New Roman"/>
      <w:lang w:val="en-US" w:eastAsia="zh-CN" w:bidi="ar-SA"/>
    </w:rPr>
  </w:style>
  <w:style w:type="paragraph" w:customStyle="1" w:styleId="58">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9">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0">
    <w:name w:val="公式居中"/>
    <w:next w:val="2"/>
    <w:qFormat/>
    <w:uiPriority w:val="0"/>
    <w:pPr>
      <w:keepNext w:val="0"/>
      <w:tabs>
        <w:tab w:val="center" w:pos="4620"/>
        <w:tab w:val="right" w:pos="6510"/>
        <w:tab w:val="right" w:leader="middleDot" w:pos="9240"/>
      </w:tabs>
      <w:wordWrap w:val="0"/>
      <w:autoSpaceDE w:val="0"/>
      <w:autoSpaceDN w:val="0"/>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61">
    <w:name w:val="终结线"/>
    <w:qFormat/>
    <w:uiPriority w:val="0"/>
    <w:pPr>
      <w:tabs>
        <w:tab w:val="center" w:pos="4620"/>
        <w:tab w:val="right" w:pos="6510"/>
        <w:tab w:val="right" w:leader="middleDot" w:pos="9240"/>
      </w:tabs>
      <w:wordWrap w:val="0"/>
      <w:autoSpaceDE w:val="0"/>
      <w:autoSpaceDN w:val="0"/>
      <w:adjustRightInd/>
      <w:spacing w:line="240" w:lineRule="auto"/>
      <w:jc w:val="center"/>
      <w:textAlignment w:val="center"/>
    </w:pPr>
    <w:rPr>
      <w:rFonts w:ascii="Times New Roman" w:hAnsi="Times New Roman" w:eastAsia="宋体" w:cs="Times New Roman"/>
      <w:lang w:val="en-US" w:eastAsia="zh-CN" w:bidi="ar-SA"/>
    </w:rPr>
  </w:style>
  <w:style w:type="paragraph" w:customStyle="1" w:styleId="6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3909</Words>
  <Characters>4227</Characters>
  <Lines>0</Lines>
  <Paragraphs>0</Paragraphs>
  <TotalTime>31</TotalTime>
  <ScaleCrop>false</ScaleCrop>
  <LinksUpToDate>false</LinksUpToDate>
  <CharactersWithSpaces>4467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寇田田</cp:lastModifiedBy>
  <dcterms:modified xsi:type="dcterms:W3CDTF">2025-11-24T09:41:07Z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09C2F31941A146988A540502273B3314</vt:lpwstr>
  </property>
  <property fmtid="{D5CDD505-2E9C-101B-9397-08002B2CF9AE}" pid="4" name="KSOTemplateDocerSaveRecord">
    <vt:lpwstr>eyJoZGlkIjoiMzhkMDIzNjJlYWM3YmRmZWM0ZmE2M2RkNmYyYmNmNjAiLCJ1c2VySWQiOiIzMzgyOTI1NzIifQ==</vt:lpwstr>
  </property>
</Properties>
</file>