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9F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eastAsia="黑体"/>
          <w:sz w:val="32"/>
          <w:szCs w:val="48"/>
          <w:lang w:val="en-US" w:eastAsia="zh-CN"/>
        </w:rPr>
      </w:pPr>
      <w:bookmarkStart w:id="1" w:name="_GoBack"/>
      <w:r>
        <w:rPr>
          <w:rFonts w:hint="eastAsia" w:eastAsia="黑体"/>
          <w:sz w:val="32"/>
          <w:szCs w:val="48"/>
          <w:lang w:val="en-US" w:eastAsia="zh-CN"/>
        </w:rPr>
        <w:t>附件2</w:t>
      </w:r>
    </w:p>
    <w:bookmarkEnd w:id="1"/>
    <w:p w14:paraId="7AADF356">
      <w:pPr>
        <w:spacing w:line="820" w:lineRule="exact"/>
        <w:jc w:val="center"/>
        <w:rPr>
          <w:rFonts w:eastAsia="方正小标宋简体"/>
          <w:sz w:val="72"/>
          <w:szCs w:val="72"/>
        </w:rPr>
      </w:pPr>
      <w:r>
        <w:rPr>
          <w:rFonts w:hint="eastAsia" w:eastAsia="方正小标宋简体"/>
          <w:sz w:val="72"/>
          <w:szCs w:val="72"/>
        </w:rPr>
        <w:t>农业行业</w:t>
      </w:r>
      <w:r>
        <w:rPr>
          <w:rFonts w:eastAsia="方正小标宋简体"/>
          <w:sz w:val="72"/>
          <w:szCs w:val="72"/>
        </w:rPr>
        <w:t>标准标准</w:t>
      </w:r>
    </w:p>
    <w:p w14:paraId="2490BEC7">
      <w:pPr>
        <w:spacing w:line="820" w:lineRule="exact"/>
        <w:jc w:val="center"/>
        <w:rPr>
          <w:rFonts w:eastAsia="方正小标宋简体"/>
          <w:sz w:val="52"/>
          <w:szCs w:val="52"/>
        </w:rPr>
      </w:pPr>
      <w:r>
        <w:rPr>
          <w:rFonts w:eastAsia="方正小标宋简体"/>
          <w:sz w:val="52"/>
          <w:szCs w:val="52"/>
          <w:highlight w:val="none"/>
        </w:rPr>
        <w:t>《XXXXXXXXXXX</w:t>
      </w:r>
      <w:r>
        <w:rPr>
          <w:rFonts w:hint="eastAsia" w:eastAsia="黑体"/>
          <w:sz w:val="52"/>
          <w:szCs w:val="52"/>
          <w:highlight w:val="none"/>
        </w:rPr>
        <w:t>（</w:t>
      </w:r>
      <w:r>
        <w:rPr>
          <w:rFonts w:eastAsia="黑体"/>
          <w:sz w:val="52"/>
          <w:szCs w:val="52"/>
          <w:highlight w:val="none"/>
        </w:rPr>
        <w:t>标准名称</w:t>
      </w:r>
      <w:r>
        <w:rPr>
          <w:rFonts w:hint="eastAsia" w:eastAsia="黑体"/>
          <w:sz w:val="52"/>
          <w:szCs w:val="52"/>
          <w:highlight w:val="none"/>
        </w:rPr>
        <w:t>）</w:t>
      </w:r>
      <w:r>
        <w:rPr>
          <w:rFonts w:eastAsia="方正小标宋简体"/>
          <w:sz w:val="52"/>
          <w:szCs w:val="52"/>
          <w:highlight w:val="none"/>
        </w:rPr>
        <w:t>》</w:t>
      </w:r>
    </w:p>
    <w:p w14:paraId="0D7C2ABE">
      <w:pPr>
        <w:spacing w:line="820" w:lineRule="exact"/>
        <w:jc w:val="center"/>
        <w:rPr>
          <w:rFonts w:eastAsia="黑体"/>
          <w:sz w:val="48"/>
          <w:szCs w:val="48"/>
        </w:rPr>
      </w:pPr>
    </w:p>
    <w:p w14:paraId="40C5062E">
      <w:pPr>
        <w:spacing w:line="820" w:lineRule="exact"/>
        <w:jc w:val="center"/>
        <w:rPr>
          <w:rFonts w:eastAsia="黑体"/>
          <w:sz w:val="48"/>
          <w:szCs w:val="48"/>
        </w:rPr>
      </w:pPr>
    </w:p>
    <w:p w14:paraId="092C2C13">
      <w:pPr>
        <w:spacing w:line="820" w:lineRule="exact"/>
        <w:jc w:val="center"/>
        <w:rPr>
          <w:rFonts w:eastAsia="黑体"/>
          <w:sz w:val="48"/>
          <w:szCs w:val="48"/>
        </w:rPr>
      </w:pPr>
      <w:r>
        <w:rPr>
          <w:rFonts w:eastAsia="黑体"/>
          <w:sz w:val="48"/>
          <w:szCs w:val="48"/>
        </w:rPr>
        <w:t>（</w:t>
      </w:r>
      <w:r>
        <w:rPr>
          <w:rFonts w:hint="eastAsia" w:eastAsia="黑体"/>
          <w:sz w:val="48"/>
          <w:szCs w:val="48"/>
          <w:lang w:val="en-US" w:eastAsia="zh-CN"/>
        </w:rPr>
        <w:t>草案</w:t>
      </w:r>
      <w:r>
        <w:rPr>
          <w:rFonts w:eastAsia="黑体"/>
          <w:sz w:val="48"/>
          <w:szCs w:val="48"/>
        </w:rPr>
        <w:t>）</w:t>
      </w:r>
    </w:p>
    <w:p w14:paraId="60170080">
      <w:pPr>
        <w:spacing w:line="820" w:lineRule="exact"/>
        <w:jc w:val="center"/>
        <w:rPr>
          <w:rFonts w:eastAsia="黑体"/>
          <w:sz w:val="48"/>
          <w:szCs w:val="48"/>
        </w:rPr>
      </w:pPr>
    </w:p>
    <w:p w14:paraId="213FF532">
      <w:pPr>
        <w:spacing w:line="820" w:lineRule="exact"/>
        <w:jc w:val="center"/>
        <w:rPr>
          <w:rFonts w:eastAsia="黑体"/>
          <w:sz w:val="72"/>
          <w:szCs w:val="72"/>
        </w:rPr>
      </w:pPr>
      <w:r>
        <w:rPr>
          <w:rFonts w:eastAsia="黑体"/>
          <w:sz w:val="72"/>
          <w:szCs w:val="72"/>
        </w:rPr>
        <w:t>编</w:t>
      </w:r>
    </w:p>
    <w:p w14:paraId="40B4E6F4">
      <w:pPr>
        <w:spacing w:line="820" w:lineRule="exact"/>
        <w:jc w:val="center"/>
        <w:rPr>
          <w:rFonts w:eastAsia="黑体"/>
          <w:sz w:val="72"/>
          <w:szCs w:val="72"/>
        </w:rPr>
      </w:pPr>
      <w:r>
        <w:rPr>
          <w:rFonts w:eastAsia="黑体"/>
          <w:sz w:val="72"/>
          <w:szCs w:val="72"/>
        </w:rPr>
        <w:t>制</w:t>
      </w:r>
    </w:p>
    <w:p w14:paraId="4FD9B289">
      <w:pPr>
        <w:spacing w:line="820" w:lineRule="exact"/>
        <w:jc w:val="center"/>
        <w:rPr>
          <w:rFonts w:eastAsia="黑体"/>
          <w:sz w:val="72"/>
          <w:szCs w:val="72"/>
        </w:rPr>
      </w:pPr>
      <w:r>
        <w:rPr>
          <w:rFonts w:eastAsia="黑体"/>
          <w:sz w:val="72"/>
          <w:szCs w:val="72"/>
        </w:rPr>
        <w:t>说</w:t>
      </w:r>
    </w:p>
    <w:p w14:paraId="2CF908C5">
      <w:pPr>
        <w:spacing w:line="820" w:lineRule="exact"/>
        <w:jc w:val="center"/>
        <w:rPr>
          <w:rFonts w:eastAsia="黑体"/>
          <w:sz w:val="52"/>
          <w:szCs w:val="52"/>
        </w:rPr>
      </w:pPr>
      <w:r>
        <w:rPr>
          <w:rFonts w:eastAsia="黑体"/>
          <w:sz w:val="72"/>
          <w:szCs w:val="72"/>
        </w:rPr>
        <w:t>明</w:t>
      </w:r>
    </w:p>
    <w:p w14:paraId="5A3C2E06">
      <w:pPr>
        <w:spacing w:line="820" w:lineRule="exact"/>
        <w:jc w:val="center"/>
        <w:rPr>
          <w:rFonts w:eastAsia="黑体"/>
          <w:sz w:val="52"/>
          <w:szCs w:val="52"/>
        </w:rPr>
      </w:pPr>
    </w:p>
    <w:p w14:paraId="1404E1B4">
      <w:pPr>
        <w:spacing w:line="820" w:lineRule="exact"/>
        <w:jc w:val="center"/>
        <w:rPr>
          <w:rFonts w:eastAsia="黑体"/>
          <w:sz w:val="52"/>
          <w:szCs w:val="52"/>
        </w:rPr>
      </w:pPr>
    </w:p>
    <w:p w14:paraId="0CBD8A10">
      <w:pPr>
        <w:spacing w:line="820" w:lineRule="exact"/>
        <w:jc w:val="center"/>
        <w:rPr>
          <w:rFonts w:eastAsia="黑体"/>
          <w:sz w:val="52"/>
          <w:szCs w:val="52"/>
        </w:rPr>
      </w:pPr>
    </w:p>
    <w:p w14:paraId="5CEA8C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Arial"/>
          <w:b/>
          <w:bCs/>
          <w:color w:val="FF0000"/>
          <w:sz w:val="24"/>
          <w:szCs w:val="32"/>
          <w:highlight w:val="yellow"/>
        </w:rPr>
      </w:pPr>
      <w:r>
        <w:rPr>
          <w:rFonts w:eastAsia="黑体"/>
          <w:sz w:val="36"/>
          <w:szCs w:val="36"/>
        </w:rPr>
        <w:t>20XX年XX月</w:t>
      </w:r>
      <w:r>
        <w:rPr>
          <w:rFonts w:cs="Arial"/>
          <w:sz w:val="24"/>
        </w:rPr>
        <w:br w:type="page"/>
      </w:r>
      <w:r>
        <w:rPr>
          <w:rFonts w:hint="eastAsia" w:cs="Arial"/>
          <w:b/>
          <w:bCs/>
          <w:color w:val="FF0000"/>
          <w:sz w:val="24"/>
          <w:szCs w:val="32"/>
          <w:highlight w:val="yellow"/>
        </w:rPr>
        <w:t>（</w:t>
      </w:r>
      <w:r>
        <w:rPr>
          <w:rFonts w:cs="Arial"/>
          <w:b/>
          <w:bCs/>
          <w:color w:val="FF0000"/>
          <w:sz w:val="24"/>
          <w:szCs w:val="32"/>
          <w:highlight w:val="yellow"/>
        </w:rPr>
        <w:t>注：不得删减改变本说明的结构。编写后</w:t>
      </w:r>
      <w:r>
        <w:rPr>
          <w:rFonts w:hint="eastAsia" w:cs="Arial"/>
          <w:b/>
          <w:bCs/>
          <w:color w:val="FF0000"/>
          <w:sz w:val="24"/>
          <w:szCs w:val="32"/>
          <w:highlight w:val="yellow"/>
          <w:lang w:val="en-US" w:eastAsia="zh-CN"/>
        </w:rPr>
        <w:t>取消高亮、</w:t>
      </w:r>
      <w:r>
        <w:rPr>
          <w:rFonts w:cs="Arial"/>
          <w:b/>
          <w:bCs/>
          <w:color w:val="FF0000"/>
          <w:sz w:val="24"/>
          <w:szCs w:val="32"/>
          <w:highlight w:val="yellow"/>
        </w:rPr>
        <w:t>删除注释</w:t>
      </w:r>
      <w:r>
        <w:rPr>
          <w:rFonts w:hint="eastAsia" w:cs="Arial"/>
          <w:b/>
          <w:bCs/>
          <w:color w:val="FF0000"/>
          <w:sz w:val="24"/>
          <w:szCs w:val="32"/>
          <w:highlight w:val="yellow"/>
        </w:rPr>
        <w:t>文</w:t>
      </w:r>
      <w:r>
        <w:rPr>
          <w:rFonts w:cs="Arial"/>
          <w:b/>
          <w:bCs/>
          <w:color w:val="FF0000"/>
          <w:sz w:val="24"/>
          <w:szCs w:val="32"/>
          <w:highlight w:val="yellow"/>
        </w:rPr>
        <w:t>字</w:t>
      </w:r>
      <w:r>
        <w:rPr>
          <w:rFonts w:hint="eastAsia" w:cs="Arial"/>
          <w:b/>
          <w:bCs/>
          <w:color w:val="FF0000"/>
          <w:sz w:val="24"/>
          <w:szCs w:val="32"/>
          <w:highlight w:val="yellow"/>
        </w:rPr>
        <w:t>）</w:t>
      </w:r>
    </w:p>
    <w:p w14:paraId="5264F3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黑体"/>
          <w:bCs/>
          <w:kern w:val="44"/>
          <w:sz w:val="24"/>
          <w:szCs w:val="32"/>
        </w:rPr>
      </w:pPr>
      <w:r>
        <w:rPr>
          <w:rFonts w:hint="eastAsia" w:eastAsia="黑体"/>
          <w:bCs/>
          <w:color w:val="FF0000"/>
          <w:kern w:val="44"/>
          <w:sz w:val="24"/>
          <w:szCs w:val="32"/>
          <w:highlight w:val="yellow"/>
        </w:rPr>
        <w:t>（</w:t>
      </w:r>
      <w:r>
        <w:rPr>
          <w:rFonts w:hint="eastAsia" w:eastAsia="黑体"/>
          <w:bCs/>
          <w:color w:val="FF0000"/>
          <w:kern w:val="44"/>
          <w:sz w:val="24"/>
          <w:szCs w:val="32"/>
          <w:highlight w:val="yellow"/>
          <w:lang w:val="en-US" w:eastAsia="zh-CN"/>
        </w:rPr>
        <w:t>一级标题使用</w:t>
      </w:r>
      <w:r>
        <w:rPr>
          <w:rFonts w:hint="eastAsia" w:eastAsia="黑体"/>
          <w:bCs/>
          <w:color w:val="FF0000"/>
          <w:kern w:val="44"/>
          <w:sz w:val="24"/>
          <w:szCs w:val="32"/>
          <w:highlight w:val="yellow"/>
        </w:rPr>
        <w:t>黑体、</w:t>
      </w:r>
      <w:r>
        <w:rPr>
          <w:rFonts w:hint="eastAsia" w:eastAsia="黑体"/>
          <w:bCs/>
          <w:color w:val="FF0000"/>
          <w:kern w:val="44"/>
          <w:sz w:val="24"/>
          <w:szCs w:val="32"/>
          <w:highlight w:val="yellow"/>
          <w:lang w:val="en-US" w:eastAsia="zh-CN"/>
        </w:rPr>
        <w:t>小四字</w:t>
      </w:r>
      <w:r>
        <w:rPr>
          <w:rFonts w:hint="eastAsia" w:eastAsia="黑体"/>
          <w:bCs/>
          <w:color w:val="FF0000"/>
          <w:kern w:val="44"/>
          <w:sz w:val="24"/>
          <w:szCs w:val="32"/>
          <w:highlight w:val="yellow"/>
          <w:lang w:eastAsia="zh-CN"/>
        </w:rPr>
        <w:t>，1.5倍行间距</w:t>
      </w:r>
      <w:r>
        <w:rPr>
          <w:rFonts w:hint="eastAsia" w:eastAsia="黑体"/>
          <w:bCs/>
          <w:color w:val="FF0000"/>
          <w:kern w:val="44"/>
          <w:sz w:val="24"/>
          <w:szCs w:val="32"/>
          <w:highlight w:val="yellow"/>
        </w:rPr>
        <w:t>）</w:t>
      </w:r>
    </w:p>
    <w:p w14:paraId="7B3128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eastAsia="楷体_GB2312"/>
          <w:b/>
          <w:bCs/>
          <w:sz w:val="24"/>
          <w:szCs w:val="32"/>
        </w:rPr>
      </w:pPr>
      <w:r>
        <w:rPr>
          <w:rFonts w:hint="eastAsia" w:eastAsia="楷体_GB2312"/>
          <w:b/>
          <w:bCs/>
          <w:color w:val="FF0000"/>
          <w:sz w:val="24"/>
          <w:szCs w:val="32"/>
          <w:highlight w:val="yellow"/>
        </w:rPr>
        <w:t>（</w:t>
      </w:r>
      <w:r>
        <w:rPr>
          <w:rFonts w:hint="eastAsia" w:eastAsia="楷体_GB2312"/>
          <w:b/>
          <w:bCs/>
          <w:color w:val="FF0000"/>
          <w:sz w:val="24"/>
          <w:szCs w:val="32"/>
          <w:highlight w:val="yellow"/>
          <w:lang w:val="en-US" w:eastAsia="zh-CN"/>
        </w:rPr>
        <w:t>二级标题使用</w:t>
      </w:r>
      <w:r>
        <w:rPr>
          <w:rFonts w:hint="eastAsia" w:eastAsia="楷体_GB2312"/>
          <w:b/>
          <w:bCs/>
          <w:color w:val="FF0000"/>
          <w:sz w:val="24"/>
          <w:szCs w:val="32"/>
          <w:highlight w:val="yellow"/>
        </w:rPr>
        <w:t>楷体_GB2312加黑、</w:t>
      </w:r>
      <w:r>
        <w:rPr>
          <w:rFonts w:hint="eastAsia" w:eastAsia="楷体_GB2312"/>
          <w:b/>
          <w:bCs/>
          <w:color w:val="FF0000"/>
          <w:sz w:val="24"/>
          <w:szCs w:val="32"/>
          <w:highlight w:val="yellow"/>
          <w:lang w:val="en-US" w:eastAsia="zh-CN"/>
        </w:rPr>
        <w:t>小四</w:t>
      </w:r>
      <w:r>
        <w:rPr>
          <w:rFonts w:hint="eastAsia" w:eastAsia="楷体_GB2312"/>
          <w:b/>
          <w:bCs/>
          <w:color w:val="FF0000"/>
          <w:sz w:val="24"/>
          <w:szCs w:val="32"/>
          <w:highlight w:val="yellow"/>
          <w:lang w:eastAsia="zh-CN"/>
        </w:rPr>
        <w:t>字</w:t>
      </w:r>
      <w:r>
        <w:rPr>
          <w:rFonts w:hint="eastAsia" w:eastAsia="楷体_GB2312"/>
          <w:b/>
          <w:bCs/>
          <w:color w:val="FF0000"/>
          <w:sz w:val="24"/>
          <w:szCs w:val="32"/>
          <w:highlight w:val="yellow"/>
        </w:rPr>
        <w:t>，1.5倍行间距）</w:t>
      </w:r>
    </w:p>
    <w:p w14:paraId="1C6DC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_GB2312" w:cs="Arial"/>
          <w:color w:val="FF0000"/>
          <w:sz w:val="24"/>
          <w:szCs w:val="32"/>
          <w:highlight w:val="yellow"/>
        </w:rPr>
      </w:pPr>
      <w:r>
        <w:rPr>
          <w:rFonts w:hint="eastAsia" w:eastAsia="仿宋_GB2312" w:cs="Arial"/>
          <w:color w:val="FF0000"/>
          <w:sz w:val="24"/>
          <w:szCs w:val="32"/>
          <w:highlight w:val="yellow"/>
        </w:rPr>
        <w:t>（正文</w:t>
      </w:r>
      <w:r>
        <w:rPr>
          <w:rFonts w:hint="eastAsia" w:eastAsia="仿宋_GB2312" w:cs="Arial"/>
          <w:color w:val="FF0000"/>
          <w:sz w:val="24"/>
          <w:szCs w:val="32"/>
          <w:highlight w:val="yellow"/>
          <w:lang w:val="en-US" w:eastAsia="zh-CN"/>
        </w:rPr>
        <w:t>使用</w:t>
      </w:r>
      <w:r>
        <w:rPr>
          <w:rFonts w:hint="eastAsia" w:eastAsia="仿宋_GB2312" w:cs="Arial"/>
          <w:color w:val="FF0000"/>
          <w:sz w:val="24"/>
          <w:szCs w:val="32"/>
          <w:highlight w:val="yellow"/>
        </w:rPr>
        <w:t>仿宋</w:t>
      </w:r>
      <w:r>
        <w:rPr>
          <w:rFonts w:eastAsia="仿宋_GB2312" w:cs="Arial"/>
          <w:color w:val="FF0000"/>
          <w:sz w:val="24"/>
          <w:szCs w:val="32"/>
          <w:highlight w:val="yellow"/>
        </w:rPr>
        <w:t>_GB2312</w:t>
      </w:r>
      <w:r>
        <w:rPr>
          <w:rFonts w:hint="eastAsia" w:eastAsia="仿宋_GB2312" w:cs="Arial"/>
          <w:color w:val="FF0000"/>
          <w:sz w:val="24"/>
          <w:szCs w:val="32"/>
          <w:highlight w:val="yellow"/>
        </w:rPr>
        <w:t>、</w:t>
      </w:r>
      <w:r>
        <w:rPr>
          <w:rFonts w:hint="eastAsia" w:ascii="Times New Roman" w:hAnsi="Times New Roman" w:eastAsia="仿宋_GB2312" w:cs="Arial"/>
          <w:color w:val="FF0000"/>
          <w:sz w:val="24"/>
          <w:szCs w:val="32"/>
          <w:highlight w:val="yellow"/>
          <w:lang w:val="en-US" w:eastAsia="zh-CN"/>
        </w:rPr>
        <w:t>小四</w:t>
      </w:r>
      <w:r>
        <w:rPr>
          <w:rFonts w:hint="eastAsia" w:ascii="Times New Roman" w:hAnsi="Times New Roman" w:eastAsia="仿宋_GB2312" w:cs="Arial"/>
          <w:color w:val="FF0000"/>
          <w:sz w:val="24"/>
          <w:szCs w:val="32"/>
          <w:highlight w:val="yellow"/>
          <w:lang w:eastAsia="zh-CN"/>
        </w:rPr>
        <w:t>字</w:t>
      </w:r>
      <w:r>
        <w:rPr>
          <w:rFonts w:hint="eastAsia" w:eastAsia="仿宋_GB2312" w:cs="Arial"/>
          <w:color w:val="FF0000"/>
          <w:sz w:val="24"/>
          <w:szCs w:val="32"/>
          <w:highlight w:val="yellow"/>
        </w:rPr>
        <w:t>，数字及英文使用</w:t>
      </w:r>
      <w:r>
        <w:rPr>
          <w:rFonts w:eastAsia="仿宋_GB2312" w:cs="Arial"/>
          <w:color w:val="FF0000"/>
          <w:sz w:val="24"/>
          <w:szCs w:val="32"/>
          <w:highlight w:val="yellow"/>
        </w:rPr>
        <w:t>Times New Roman</w:t>
      </w:r>
      <w:r>
        <w:rPr>
          <w:rFonts w:hint="eastAsia" w:eastAsia="仿宋_GB2312" w:cs="Arial"/>
          <w:color w:val="FF0000"/>
          <w:sz w:val="24"/>
          <w:szCs w:val="32"/>
          <w:highlight w:val="yellow"/>
        </w:rPr>
        <w:t>，1.5倍行间距）</w:t>
      </w:r>
    </w:p>
    <w:p w14:paraId="52A499CC">
      <w:pPr>
        <w:adjustRightInd w:val="0"/>
        <w:snapToGrid w:val="0"/>
        <w:jc w:val="center"/>
        <w:rPr>
          <w:rFonts w:cs="Arial"/>
          <w:b/>
          <w:bCs/>
          <w:color w:val="FF0000"/>
          <w:sz w:val="24"/>
        </w:rPr>
      </w:pPr>
    </w:p>
    <w:p w14:paraId="4A327587">
      <w:pPr>
        <w:spacing w:line="560" w:lineRule="exact"/>
        <w:ind w:firstLine="480" w:firstLineChars="200"/>
        <w:rPr>
          <w:rFonts w:cs="Arial"/>
          <w:b/>
          <w:bCs/>
          <w:color w:val="FF0000"/>
          <w:sz w:val="24"/>
        </w:rPr>
      </w:pPr>
      <w:bookmarkStart w:id="0" w:name="OLE_LINK12"/>
      <w:r>
        <w:rPr>
          <w:rFonts w:eastAsia="黑体"/>
          <w:bCs/>
          <w:kern w:val="44"/>
          <w:sz w:val="24"/>
        </w:rPr>
        <w:t>一、</w:t>
      </w:r>
      <w:r>
        <w:rPr>
          <w:rFonts w:hint="eastAsia" w:eastAsia="黑体"/>
          <w:bCs/>
          <w:kern w:val="44"/>
          <w:sz w:val="24"/>
        </w:rPr>
        <w:t>工作简况</w:t>
      </w:r>
    </w:p>
    <w:bookmarkEnd w:id="0"/>
    <w:p w14:paraId="599944BC">
      <w:pPr>
        <w:spacing w:line="560" w:lineRule="exact"/>
        <w:ind w:firstLine="482" w:firstLineChars="200"/>
        <w:rPr>
          <w:rFonts w:eastAsia="楷体_GB2312"/>
          <w:b/>
          <w:bCs/>
          <w:sz w:val="24"/>
        </w:rPr>
      </w:pPr>
      <w:r>
        <w:rPr>
          <w:rFonts w:eastAsia="楷体_GB2312"/>
          <w:b/>
          <w:bCs/>
          <w:sz w:val="24"/>
        </w:rPr>
        <w:t>（一）</w:t>
      </w:r>
      <w:r>
        <w:rPr>
          <w:rFonts w:hint="eastAsia" w:eastAsia="楷体_GB2312"/>
          <w:b/>
          <w:bCs/>
          <w:sz w:val="24"/>
        </w:rPr>
        <w:t>制定背景</w:t>
      </w:r>
    </w:p>
    <w:p w14:paraId="106F35F7">
      <w:pPr>
        <w:spacing w:line="560" w:lineRule="exact"/>
        <w:ind w:firstLine="420"/>
        <w:rPr>
          <w:rFonts w:eastAsia="仿宋_GB2312" w:cs="Arial"/>
          <w:b/>
          <w:bCs/>
          <w:color w:val="FF0000"/>
          <w:sz w:val="24"/>
        </w:rPr>
      </w:pPr>
      <w:r>
        <w:rPr>
          <w:rFonts w:hint="eastAsia" w:eastAsia="仿宋_GB2312" w:cs="Arial"/>
          <w:b/>
          <w:bCs/>
          <w:color w:val="FF0000"/>
          <w:sz w:val="24"/>
        </w:rPr>
        <w:t>（本部分内容是确定标准化对象和适用范围的依据，也是审查核心技术要素确定论据是否充分的前提。）</w:t>
      </w:r>
    </w:p>
    <w:p w14:paraId="3982A860">
      <w:pPr>
        <w:spacing w:line="560" w:lineRule="exact"/>
        <w:ind w:firstLine="420"/>
        <w:rPr>
          <w:rFonts w:eastAsia="仿宋_GB2312" w:cs="Arial"/>
          <w:color w:val="FF0000"/>
          <w:sz w:val="24"/>
        </w:rPr>
      </w:pPr>
      <w:r>
        <w:rPr>
          <w:rFonts w:hint="eastAsia" w:eastAsia="仿宋_GB2312" w:cs="Arial"/>
          <w:sz w:val="24"/>
        </w:rPr>
        <w:t>主要阐述制修订必要性（依据的相关国家政策、法规文件或强制性标准等）；拟要解决的主要问题和达到的目的等。</w:t>
      </w:r>
      <w:r>
        <w:rPr>
          <w:rFonts w:hint="eastAsia" w:eastAsia="仿宋_GB2312" w:cs="Arial"/>
          <w:b/>
          <w:bCs/>
          <w:color w:val="FF0000"/>
          <w:sz w:val="24"/>
        </w:rPr>
        <w:t>修订标准还应提供标准跟踪评价的内容，说明修订的必要性和紧迫性。</w:t>
      </w:r>
    </w:p>
    <w:p w14:paraId="30C26AD6">
      <w:pPr>
        <w:spacing w:line="560" w:lineRule="exact"/>
        <w:ind w:firstLine="420"/>
        <w:rPr>
          <w:rFonts w:eastAsia="仿宋_GB2312"/>
          <w:sz w:val="24"/>
        </w:rPr>
      </w:pPr>
      <w:r>
        <w:rPr>
          <w:rFonts w:hint="eastAsia" w:eastAsia="仿宋_GB2312"/>
          <w:sz w:val="24"/>
        </w:rPr>
        <w:t>如已发布与本标准相关的标准，可说明本标准与其他标准的对比关系，对实际应用的影响情况。</w:t>
      </w:r>
    </w:p>
    <w:p w14:paraId="43F0B40B">
      <w:pPr>
        <w:spacing w:line="560" w:lineRule="exact"/>
        <w:ind w:firstLine="420"/>
        <w:rPr>
          <w:rFonts w:eastAsia="仿宋_GB2312"/>
          <w:sz w:val="24"/>
        </w:rPr>
      </w:pPr>
    </w:p>
    <w:p w14:paraId="6D07655D">
      <w:pPr>
        <w:spacing w:line="560" w:lineRule="exact"/>
        <w:ind w:firstLine="482" w:firstLineChars="200"/>
        <w:rPr>
          <w:rFonts w:eastAsia="楷体_GB2312"/>
          <w:b/>
          <w:bCs/>
          <w:sz w:val="24"/>
        </w:rPr>
      </w:pPr>
      <w:r>
        <w:rPr>
          <w:rFonts w:eastAsia="楷体_GB2312"/>
          <w:b/>
          <w:bCs/>
          <w:sz w:val="24"/>
        </w:rPr>
        <w:t>（二）起草单位</w:t>
      </w:r>
      <w:r>
        <w:rPr>
          <w:rFonts w:hint="eastAsia" w:eastAsia="楷体_GB2312"/>
          <w:b/>
          <w:bCs/>
          <w:sz w:val="24"/>
        </w:rPr>
        <w:t>情况</w:t>
      </w:r>
    </w:p>
    <w:p w14:paraId="59098DD1">
      <w:pPr>
        <w:spacing w:line="560" w:lineRule="exact"/>
        <w:ind w:firstLine="480" w:firstLineChars="200"/>
        <w:rPr>
          <w:rFonts w:eastAsia="仿宋_GB2312" w:cs="Arial"/>
          <w:sz w:val="24"/>
        </w:rPr>
      </w:pPr>
      <w:r>
        <w:rPr>
          <w:rFonts w:hint="eastAsia" w:eastAsia="仿宋_GB2312" w:cs="Arial"/>
          <w:sz w:val="24"/>
        </w:rPr>
        <w:t>除说明全部起草单位外，还应列明参与人员姓名、单位、分工。鼓励使用列表格式列明以上信息。</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252"/>
        <w:gridCol w:w="2218"/>
        <w:gridCol w:w="2218"/>
        <w:gridCol w:w="2219"/>
      </w:tblGrid>
      <w:tr w14:paraId="7318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noWrap w:val="0"/>
            <w:vAlign w:val="center"/>
          </w:tcPr>
          <w:p w14:paraId="7D5E43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cs="Arial"/>
                <w:b/>
                <w:bCs/>
                <w:sz w:val="24"/>
                <w:szCs w:val="28"/>
                <w:vertAlign w:val="baseline"/>
                <w:lang w:val="en-US" w:eastAsia="zh-CN"/>
              </w:rPr>
            </w:pPr>
            <w:r>
              <w:rPr>
                <w:rFonts w:hint="eastAsia" w:eastAsia="黑体" w:cs="Arial"/>
                <w:b/>
                <w:bCs/>
                <w:sz w:val="24"/>
                <w:szCs w:val="28"/>
                <w:vertAlign w:val="baseline"/>
                <w:lang w:val="en-US" w:eastAsia="zh-CN"/>
              </w:rPr>
              <w:t>序号</w:t>
            </w:r>
          </w:p>
        </w:tc>
        <w:tc>
          <w:tcPr>
            <w:tcW w:w="691" w:type="pct"/>
            <w:noWrap w:val="0"/>
            <w:vAlign w:val="center"/>
          </w:tcPr>
          <w:p w14:paraId="50768E84">
            <w:pPr>
              <w:keepNext w:val="0"/>
              <w:keepLines w:val="0"/>
              <w:pageBreakBefore w:val="0"/>
              <w:widowControl w:val="0"/>
              <w:kinsoku/>
              <w:wordWrap/>
              <w:overflowPunct/>
              <w:topLinePunct w:val="0"/>
              <w:autoSpaceDE/>
              <w:autoSpaceDN/>
              <w:bidi w:val="0"/>
              <w:spacing w:line="360" w:lineRule="auto"/>
              <w:jc w:val="center"/>
              <w:textAlignment w:val="auto"/>
              <w:rPr>
                <w:rFonts w:hint="eastAsia" w:eastAsia="黑体" w:cs="Arial"/>
                <w:b/>
                <w:bCs/>
                <w:sz w:val="24"/>
                <w:szCs w:val="28"/>
                <w:vertAlign w:val="baseline"/>
                <w:lang w:eastAsia="zh-CN"/>
              </w:rPr>
            </w:pPr>
            <w:r>
              <w:rPr>
                <w:rFonts w:hint="eastAsia" w:ascii="宋体_x0004_搀" w:hAnsi="宋体_x0004_搀" w:eastAsia="黑体"/>
                <w:color w:val="000000"/>
                <w:sz w:val="24"/>
                <w:szCs w:val="28"/>
              </w:rPr>
              <w:t>姓名</w:t>
            </w:r>
          </w:p>
        </w:tc>
        <w:tc>
          <w:tcPr>
            <w:tcW w:w="1224" w:type="pct"/>
            <w:noWrap w:val="0"/>
            <w:vAlign w:val="center"/>
          </w:tcPr>
          <w:p w14:paraId="6244538D">
            <w:pPr>
              <w:keepNext w:val="0"/>
              <w:keepLines w:val="0"/>
              <w:pageBreakBefore w:val="0"/>
              <w:widowControl w:val="0"/>
              <w:kinsoku/>
              <w:wordWrap/>
              <w:overflowPunct/>
              <w:topLinePunct w:val="0"/>
              <w:autoSpaceDE/>
              <w:autoSpaceDN/>
              <w:bidi w:val="0"/>
              <w:spacing w:line="360" w:lineRule="auto"/>
              <w:jc w:val="center"/>
              <w:textAlignment w:val="auto"/>
              <w:rPr>
                <w:rFonts w:hint="eastAsia" w:eastAsia="黑体" w:cs="Arial"/>
                <w:b/>
                <w:bCs/>
                <w:sz w:val="24"/>
                <w:szCs w:val="28"/>
                <w:vertAlign w:val="baseline"/>
                <w:lang w:eastAsia="zh-CN"/>
              </w:rPr>
            </w:pPr>
            <w:r>
              <w:rPr>
                <w:rFonts w:hint="eastAsia" w:ascii="宋体_x0004_搀" w:hAnsi="宋体_x0004_搀" w:eastAsia="黑体"/>
                <w:color w:val="000000"/>
                <w:sz w:val="24"/>
                <w:szCs w:val="28"/>
              </w:rPr>
              <w:t>工作单位</w:t>
            </w:r>
          </w:p>
        </w:tc>
        <w:tc>
          <w:tcPr>
            <w:tcW w:w="1224" w:type="pct"/>
            <w:noWrap w:val="0"/>
            <w:vAlign w:val="center"/>
          </w:tcPr>
          <w:p w14:paraId="79DA6AD5">
            <w:pPr>
              <w:keepNext w:val="0"/>
              <w:keepLines w:val="0"/>
              <w:pageBreakBefore w:val="0"/>
              <w:widowControl w:val="0"/>
              <w:kinsoku/>
              <w:wordWrap/>
              <w:overflowPunct/>
              <w:topLinePunct w:val="0"/>
              <w:autoSpaceDE/>
              <w:autoSpaceDN/>
              <w:bidi w:val="0"/>
              <w:spacing w:line="360" w:lineRule="auto"/>
              <w:jc w:val="center"/>
              <w:textAlignment w:val="auto"/>
              <w:rPr>
                <w:rFonts w:hint="eastAsia" w:eastAsia="黑体" w:cs="Arial"/>
                <w:b/>
                <w:bCs/>
                <w:sz w:val="24"/>
                <w:szCs w:val="28"/>
                <w:vertAlign w:val="baseline"/>
                <w:lang w:eastAsia="zh-CN"/>
              </w:rPr>
            </w:pPr>
            <w:r>
              <w:rPr>
                <w:rFonts w:hint="eastAsia" w:ascii="宋体_x0004_搀" w:hAnsi="宋体_x0004_搀" w:eastAsia="黑体"/>
                <w:color w:val="000000"/>
                <w:sz w:val="24"/>
                <w:szCs w:val="28"/>
              </w:rPr>
              <w:t>研究方向</w:t>
            </w:r>
          </w:p>
        </w:tc>
        <w:tc>
          <w:tcPr>
            <w:tcW w:w="1225" w:type="pct"/>
            <w:noWrap w:val="0"/>
            <w:vAlign w:val="center"/>
          </w:tcPr>
          <w:p w14:paraId="1F2BD177">
            <w:pPr>
              <w:keepNext w:val="0"/>
              <w:keepLines w:val="0"/>
              <w:pageBreakBefore w:val="0"/>
              <w:widowControl w:val="0"/>
              <w:kinsoku/>
              <w:wordWrap/>
              <w:overflowPunct/>
              <w:topLinePunct w:val="0"/>
              <w:autoSpaceDE/>
              <w:autoSpaceDN/>
              <w:bidi w:val="0"/>
              <w:spacing w:line="360" w:lineRule="auto"/>
              <w:jc w:val="center"/>
              <w:textAlignment w:val="auto"/>
              <w:rPr>
                <w:rFonts w:hint="eastAsia" w:eastAsia="黑体" w:cs="Arial"/>
                <w:b/>
                <w:bCs/>
                <w:sz w:val="24"/>
                <w:szCs w:val="28"/>
                <w:vertAlign w:val="baseline"/>
                <w:lang w:eastAsia="zh-CN"/>
              </w:rPr>
            </w:pPr>
            <w:r>
              <w:rPr>
                <w:rFonts w:hint="eastAsia" w:ascii="宋体_x0004_搀" w:hAnsi="宋体_x0004_搀" w:eastAsia="黑体"/>
                <w:color w:val="000000"/>
                <w:sz w:val="24"/>
                <w:szCs w:val="28"/>
              </w:rPr>
              <w:t>任务分工</w:t>
            </w:r>
          </w:p>
        </w:tc>
      </w:tr>
      <w:tr w14:paraId="6511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noWrap w:val="0"/>
            <w:vAlign w:val="center"/>
          </w:tcPr>
          <w:p w14:paraId="4CEA00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691" w:type="pct"/>
            <w:noWrap w:val="0"/>
            <w:vAlign w:val="center"/>
          </w:tcPr>
          <w:p w14:paraId="75AF88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4" w:type="pct"/>
            <w:noWrap w:val="0"/>
            <w:vAlign w:val="center"/>
          </w:tcPr>
          <w:p w14:paraId="0A7962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4" w:type="pct"/>
            <w:noWrap w:val="0"/>
            <w:vAlign w:val="center"/>
          </w:tcPr>
          <w:p w14:paraId="4B0C98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5" w:type="pct"/>
            <w:noWrap w:val="0"/>
            <w:vAlign w:val="center"/>
          </w:tcPr>
          <w:p w14:paraId="2B2C2A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r>
      <w:tr w14:paraId="1C26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noWrap w:val="0"/>
            <w:vAlign w:val="center"/>
          </w:tcPr>
          <w:p w14:paraId="116A50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691" w:type="pct"/>
            <w:noWrap w:val="0"/>
            <w:vAlign w:val="center"/>
          </w:tcPr>
          <w:p w14:paraId="627E2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4" w:type="pct"/>
            <w:noWrap w:val="0"/>
            <w:vAlign w:val="center"/>
          </w:tcPr>
          <w:p w14:paraId="2BF3BE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4" w:type="pct"/>
            <w:noWrap w:val="0"/>
            <w:vAlign w:val="center"/>
          </w:tcPr>
          <w:p w14:paraId="41BFE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5" w:type="pct"/>
            <w:noWrap w:val="0"/>
            <w:vAlign w:val="center"/>
          </w:tcPr>
          <w:p w14:paraId="36E8EE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r>
      <w:tr w14:paraId="0934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noWrap w:val="0"/>
            <w:vAlign w:val="center"/>
          </w:tcPr>
          <w:p w14:paraId="45EFB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691" w:type="pct"/>
            <w:noWrap w:val="0"/>
            <w:vAlign w:val="center"/>
          </w:tcPr>
          <w:p w14:paraId="7F04FA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4" w:type="pct"/>
            <w:noWrap w:val="0"/>
            <w:vAlign w:val="center"/>
          </w:tcPr>
          <w:p w14:paraId="3D8329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4" w:type="pct"/>
            <w:noWrap w:val="0"/>
            <w:vAlign w:val="center"/>
          </w:tcPr>
          <w:p w14:paraId="49DC75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c>
          <w:tcPr>
            <w:tcW w:w="1225" w:type="pct"/>
            <w:noWrap w:val="0"/>
            <w:vAlign w:val="center"/>
          </w:tcPr>
          <w:p w14:paraId="198891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s="Arial"/>
                <w:b/>
                <w:bCs/>
                <w:sz w:val="24"/>
                <w:szCs w:val="28"/>
                <w:vertAlign w:val="baseline"/>
                <w:lang w:eastAsia="zh-CN"/>
              </w:rPr>
            </w:pPr>
          </w:p>
        </w:tc>
      </w:tr>
    </w:tbl>
    <w:p w14:paraId="73B9F68D">
      <w:pPr>
        <w:spacing w:line="560" w:lineRule="exact"/>
        <w:ind w:firstLine="480" w:firstLineChars="200"/>
        <w:rPr>
          <w:rFonts w:eastAsia="仿宋_GB2312" w:cs="Arial"/>
          <w:sz w:val="24"/>
        </w:rPr>
      </w:pPr>
    </w:p>
    <w:p w14:paraId="46FE4C0F">
      <w:pPr>
        <w:spacing w:line="560" w:lineRule="exact"/>
        <w:ind w:firstLine="482" w:firstLineChars="200"/>
        <w:rPr>
          <w:rFonts w:eastAsia="楷体_GB2312"/>
          <w:b/>
          <w:bCs/>
          <w:sz w:val="24"/>
        </w:rPr>
      </w:pPr>
      <w:r>
        <w:rPr>
          <w:rFonts w:eastAsia="楷体_GB2312"/>
          <w:b/>
          <w:bCs/>
          <w:sz w:val="24"/>
        </w:rPr>
        <w:t>（三）主要</w:t>
      </w:r>
      <w:r>
        <w:rPr>
          <w:rFonts w:hint="eastAsia" w:eastAsia="楷体_GB2312"/>
          <w:b/>
          <w:bCs/>
          <w:sz w:val="24"/>
        </w:rPr>
        <w:t>起草</w:t>
      </w:r>
      <w:r>
        <w:rPr>
          <w:rFonts w:eastAsia="楷体_GB2312"/>
          <w:b/>
          <w:bCs/>
          <w:sz w:val="24"/>
        </w:rPr>
        <w:t>过程</w:t>
      </w:r>
    </w:p>
    <w:p w14:paraId="34440FC4">
      <w:pPr>
        <w:spacing w:line="560" w:lineRule="exact"/>
        <w:ind w:firstLine="482" w:firstLineChars="200"/>
        <w:rPr>
          <w:rFonts w:eastAsia="仿宋_GB2312" w:cs="Arial"/>
          <w:b/>
          <w:bCs/>
          <w:color w:val="FF0000"/>
          <w:sz w:val="24"/>
        </w:rPr>
      </w:pPr>
      <w:r>
        <w:rPr>
          <w:rFonts w:hint="eastAsia" w:eastAsia="仿宋_GB2312" w:cs="Arial"/>
          <w:b/>
          <w:bCs/>
          <w:color w:val="FF0000"/>
          <w:sz w:val="24"/>
        </w:rPr>
        <w:t>列出申报标准项目前期工作各阶段的关键内容。</w:t>
      </w:r>
    </w:p>
    <w:p w14:paraId="262F3A3C">
      <w:pPr>
        <w:spacing w:line="560" w:lineRule="exact"/>
        <w:ind w:firstLine="480" w:firstLineChars="200"/>
        <w:rPr>
          <w:rFonts w:eastAsia="仿宋_GB2312" w:cs="Arial"/>
          <w:sz w:val="24"/>
        </w:rPr>
      </w:pPr>
    </w:p>
    <w:p w14:paraId="768EA8F9">
      <w:pPr>
        <w:spacing w:line="560" w:lineRule="exact"/>
        <w:ind w:firstLine="480" w:firstLineChars="200"/>
        <w:rPr>
          <w:rFonts w:eastAsia="黑体"/>
          <w:bCs/>
          <w:kern w:val="44"/>
          <w:sz w:val="24"/>
        </w:rPr>
      </w:pPr>
      <w:r>
        <w:rPr>
          <w:rFonts w:eastAsia="黑体"/>
          <w:bCs/>
          <w:kern w:val="44"/>
          <w:sz w:val="24"/>
        </w:rPr>
        <w:t>二、标准编制原则和确定标准主要内容的依据</w:t>
      </w:r>
    </w:p>
    <w:p w14:paraId="12A46D2D">
      <w:pPr>
        <w:spacing w:line="560" w:lineRule="exact"/>
        <w:ind w:firstLine="420"/>
        <w:rPr>
          <w:rFonts w:eastAsia="仿宋_GB2312" w:cs="Arial"/>
          <w:b/>
          <w:bCs/>
          <w:color w:val="FF0000"/>
          <w:sz w:val="24"/>
        </w:rPr>
      </w:pPr>
      <w:r>
        <w:rPr>
          <w:rFonts w:hint="eastAsia" w:eastAsia="仿宋_GB2312" w:cs="Arial"/>
          <w:b/>
          <w:bCs/>
          <w:color w:val="FF0000"/>
          <w:sz w:val="24"/>
        </w:rPr>
        <w:t>（修订标准时，还包括修订前后技术内容的对比）</w:t>
      </w:r>
    </w:p>
    <w:p w14:paraId="719DBBCE">
      <w:pPr>
        <w:spacing w:line="560" w:lineRule="exact"/>
        <w:ind w:firstLine="482" w:firstLineChars="200"/>
        <w:rPr>
          <w:rFonts w:eastAsia="楷体_GB2312"/>
          <w:b/>
          <w:bCs/>
          <w:sz w:val="24"/>
        </w:rPr>
      </w:pPr>
      <w:r>
        <w:rPr>
          <w:rFonts w:eastAsia="楷体_GB2312"/>
          <w:b/>
          <w:bCs/>
          <w:sz w:val="24"/>
        </w:rPr>
        <w:t>（一）</w:t>
      </w:r>
      <w:r>
        <w:rPr>
          <w:rFonts w:hint="eastAsia" w:eastAsia="楷体_GB2312"/>
          <w:b/>
          <w:bCs/>
          <w:sz w:val="24"/>
        </w:rPr>
        <w:t>编制原则</w:t>
      </w:r>
    </w:p>
    <w:p w14:paraId="30D41B25">
      <w:pPr>
        <w:spacing w:line="560" w:lineRule="exact"/>
        <w:ind w:firstLine="420"/>
        <w:rPr>
          <w:rFonts w:eastAsia="仿宋_GB2312" w:cs="Arial"/>
          <w:sz w:val="24"/>
        </w:rPr>
      </w:pPr>
      <w:r>
        <w:rPr>
          <w:rFonts w:hint="eastAsia" w:eastAsia="仿宋_GB2312" w:cs="Arial"/>
          <w:sz w:val="24"/>
        </w:rPr>
        <w:t>主要阐述标准制定或修订过程遵循的基本原则。</w:t>
      </w:r>
    </w:p>
    <w:p w14:paraId="3055F25B">
      <w:pPr>
        <w:spacing w:line="560" w:lineRule="exact"/>
        <w:ind w:firstLine="420"/>
        <w:rPr>
          <w:rFonts w:eastAsia="仿宋_GB2312" w:cs="Arial"/>
          <w:sz w:val="24"/>
        </w:rPr>
      </w:pPr>
    </w:p>
    <w:p w14:paraId="766F5B06">
      <w:pPr>
        <w:spacing w:line="560" w:lineRule="exact"/>
        <w:ind w:firstLine="482" w:firstLineChars="200"/>
        <w:rPr>
          <w:rFonts w:eastAsia="楷体_GB2312"/>
          <w:b/>
          <w:bCs/>
          <w:sz w:val="24"/>
        </w:rPr>
      </w:pPr>
      <w:r>
        <w:rPr>
          <w:rFonts w:eastAsia="楷体_GB2312"/>
          <w:b/>
          <w:bCs/>
          <w:sz w:val="24"/>
        </w:rPr>
        <w:t>（二）</w:t>
      </w:r>
      <w:r>
        <w:rPr>
          <w:rFonts w:hint="eastAsia" w:eastAsia="楷体_GB2312"/>
          <w:b/>
          <w:bCs/>
          <w:sz w:val="24"/>
        </w:rPr>
        <w:t>主要内容及其确定</w:t>
      </w:r>
      <w:r>
        <w:rPr>
          <w:rFonts w:eastAsia="楷体_GB2312"/>
          <w:b/>
          <w:bCs/>
          <w:sz w:val="24"/>
        </w:rPr>
        <w:t>依据</w:t>
      </w:r>
    </w:p>
    <w:p w14:paraId="62114F35">
      <w:pPr>
        <w:spacing w:line="560" w:lineRule="exact"/>
        <w:ind w:firstLine="480" w:firstLineChars="200"/>
        <w:rPr>
          <w:rFonts w:eastAsia="仿宋_GB2312" w:cs="Arial"/>
          <w:sz w:val="24"/>
        </w:rPr>
      </w:pPr>
      <w:r>
        <w:rPr>
          <w:rFonts w:hint="eastAsia" w:eastAsia="仿宋_GB2312" w:cs="Arial"/>
          <w:sz w:val="24"/>
        </w:rPr>
        <w:t>逐章逐节阐明标准主要内容中的术语、技术指标、参数、公式、性能要求、试验方法、检验规则等</w:t>
      </w:r>
      <w:r>
        <w:rPr>
          <w:rFonts w:hint="eastAsia" w:eastAsia="仿宋_GB2312" w:cs="Arial"/>
          <w:b/>
          <w:bCs/>
          <w:sz w:val="24"/>
        </w:rPr>
        <w:t>提出和确定的依据</w:t>
      </w:r>
      <w:r>
        <w:rPr>
          <w:rFonts w:hint="eastAsia" w:eastAsia="仿宋_GB2312" w:cs="Arial"/>
          <w:sz w:val="24"/>
        </w:rPr>
        <w:t>，即标准中相关技术内容（技术指标）的来源。（如有参考等请写明具体章节内容，关键技术指标可用图标体现更直观清晰）。</w:t>
      </w:r>
      <w:r>
        <w:rPr>
          <w:rFonts w:hint="eastAsia" w:eastAsia="仿宋_GB2312" w:cs="Arial"/>
          <w:color w:val="FF0000"/>
          <w:sz w:val="24"/>
        </w:rPr>
        <w:t>不要重复标准内容！</w:t>
      </w:r>
    </w:p>
    <w:p w14:paraId="4ABA60ED">
      <w:pPr>
        <w:spacing w:line="560" w:lineRule="exact"/>
        <w:ind w:firstLine="555"/>
        <w:rPr>
          <w:rFonts w:eastAsia="仿宋_GB2312"/>
          <w:sz w:val="24"/>
          <w:szCs w:val="32"/>
        </w:rPr>
      </w:pPr>
    </w:p>
    <w:p w14:paraId="1A8D2E8C">
      <w:pPr>
        <w:spacing w:line="560" w:lineRule="exact"/>
        <w:ind w:firstLine="480" w:firstLineChars="200"/>
        <w:rPr>
          <w:rFonts w:eastAsia="黑体"/>
          <w:bCs/>
          <w:kern w:val="44"/>
          <w:sz w:val="24"/>
        </w:rPr>
      </w:pPr>
      <w:r>
        <w:rPr>
          <w:rFonts w:eastAsia="黑体"/>
          <w:bCs/>
          <w:kern w:val="44"/>
          <w:sz w:val="24"/>
        </w:rPr>
        <w:t>三、主要试验或验证的分析、综述报告，技术经济论证，预期的经济效果</w:t>
      </w:r>
    </w:p>
    <w:p w14:paraId="5336254B">
      <w:pPr>
        <w:spacing w:line="560" w:lineRule="exact"/>
        <w:ind w:firstLine="482" w:firstLineChars="200"/>
        <w:rPr>
          <w:rFonts w:eastAsia="楷体_GB2312"/>
          <w:b/>
          <w:bCs/>
          <w:sz w:val="24"/>
        </w:rPr>
      </w:pPr>
      <w:r>
        <w:rPr>
          <w:rFonts w:eastAsia="楷体_GB2312"/>
          <w:b/>
          <w:bCs/>
          <w:sz w:val="24"/>
        </w:rPr>
        <w:t>（一）主要试验或验证的分析、综述报告</w:t>
      </w:r>
    </w:p>
    <w:p w14:paraId="16AD049E">
      <w:pPr>
        <w:spacing w:line="560" w:lineRule="exact"/>
        <w:ind w:firstLine="420"/>
        <w:rPr>
          <w:rFonts w:eastAsia="仿宋_GB2312" w:cs="Arial"/>
          <w:color w:val="FF0000"/>
          <w:sz w:val="24"/>
        </w:rPr>
      </w:pPr>
      <w:r>
        <w:rPr>
          <w:rFonts w:hint="eastAsia" w:eastAsia="仿宋_GB2312" w:cs="Arial"/>
          <w:sz w:val="24"/>
        </w:rPr>
        <w:t>标准技术内容确定的相应主要试验或验证的结果和数据，即确定的技术内容指标是否科学合理可行的</w:t>
      </w:r>
      <w:r>
        <w:rPr>
          <w:rFonts w:hint="eastAsia" w:eastAsia="仿宋_GB2312" w:cs="Arial"/>
          <w:b/>
          <w:bCs/>
          <w:sz w:val="24"/>
        </w:rPr>
        <w:t>验证、论证</w:t>
      </w:r>
      <w:r>
        <w:rPr>
          <w:rFonts w:hint="eastAsia" w:eastAsia="仿宋_GB2312" w:cs="Arial"/>
          <w:sz w:val="24"/>
        </w:rPr>
        <w:t>情况，其中检测方法类标准需要 3 家及以上单位（起草单位除外）进行验证，并提供相关验证报告。</w:t>
      </w:r>
      <w:r>
        <w:rPr>
          <w:rFonts w:hint="eastAsia" w:eastAsia="仿宋_GB2312" w:cs="Arial"/>
          <w:color w:val="FF0000"/>
          <w:sz w:val="24"/>
        </w:rPr>
        <w:t>不可笼统概括！</w:t>
      </w:r>
    </w:p>
    <w:p w14:paraId="54FC8DA0">
      <w:pPr>
        <w:spacing w:line="560" w:lineRule="exact"/>
        <w:ind w:firstLine="420"/>
        <w:rPr>
          <w:rFonts w:eastAsia="仿宋_GB2312" w:cs="Arial"/>
          <w:b/>
          <w:bCs/>
          <w:color w:val="FF0000"/>
          <w:sz w:val="24"/>
        </w:rPr>
      </w:pPr>
      <w:r>
        <w:rPr>
          <w:rFonts w:hint="eastAsia" w:eastAsia="仿宋_GB2312" w:cs="Arial"/>
          <w:b/>
          <w:bCs/>
          <w:color w:val="FF0000"/>
          <w:sz w:val="24"/>
        </w:rPr>
        <w:t>（提供已完成的标准技术内容确定的相应主要试验或验证的结果和数据、主要试验或验证的分析报告等内容）</w:t>
      </w:r>
    </w:p>
    <w:p w14:paraId="16A368D3">
      <w:pPr>
        <w:spacing w:line="560" w:lineRule="exact"/>
        <w:ind w:firstLine="420"/>
        <w:rPr>
          <w:rFonts w:eastAsia="仿宋_GB2312" w:cs="Arial"/>
          <w:sz w:val="24"/>
        </w:rPr>
      </w:pPr>
    </w:p>
    <w:p w14:paraId="57B17602">
      <w:pPr>
        <w:spacing w:line="560" w:lineRule="exact"/>
        <w:ind w:firstLine="482" w:firstLineChars="200"/>
        <w:rPr>
          <w:rFonts w:eastAsia="楷体_GB2312"/>
          <w:b/>
          <w:bCs/>
          <w:sz w:val="24"/>
        </w:rPr>
      </w:pPr>
      <w:r>
        <w:rPr>
          <w:rFonts w:hint="eastAsia" w:eastAsia="楷体_GB2312"/>
          <w:b/>
          <w:bCs/>
          <w:sz w:val="24"/>
        </w:rPr>
        <w:t>（二）</w:t>
      </w:r>
      <w:r>
        <w:rPr>
          <w:rFonts w:eastAsia="楷体_GB2312"/>
          <w:b/>
          <w:bCs/>
          <w:sz w:val="24"/>
        </w:rPr>
        <w:t>技术经济论证</w:t>
      </w:r>
      <w:r>
        <w:rPr>
          <w:rFonts w:hint="eastAsia" w:eastAsia="楷体_GB2312"/>
          <w:b/>
          <w:bCs/>
          <w:sz w:val="24"/>
        </w:rPr>
        <w:t>、</w:t>
      </w:r>
      <w:r>
        <w:rPr>
          <w:rFonts w:eastAsia="楷体_GB2312"/>
          <w:b/>
          <w:bCs/>
          <w:sz w:val="24"/>
        </w:rPr>
        <w:t>预期的经济效果</w:t>
      </w:r>
    </w:p>
    <w:p w14:paraId="4AFE706A">
      <w:pPr>
        <w:spacing w:line="560" w:lineRule="exact"/>
        <w:ind w:firstLine="420"/>
        <w:rPr>
          <w:rFonts w:eastAsia="仿宋_GB2312" w:cs="Arial"/>
          <w:sz w:val="24"/>
        </w:rPr>
      </w:pPr>
      <w:r>
        <w:rPr>
          <w:rFonts w:hint="eastAsia" w:eastAsia="仿宋_GB2312" w:cs="Arial"/>
          <w:sz w:val="24"/>
        </w:rPr>
        <w:t>阐述本标准实施后预期取得的经济效果。</w:t>
      </w:r>
    </w:p>
    <w:p w14:paraId="48BBF3C7">
      <w:pPr>
        <w:spacing w:line="560" w:lineRule="exact"/>
        <w:ind w:firstLine="420"/>
        <w:rPr>
          <w:rFonts w:eastAsia="仿宋_GB2312" w:cs="黑体"/>
          <w:bCs/>
          <w:sz w:val="24"/>
          <w:szCs w:val="32"/>
        </w:rPr>
      </w:pPr>
    </w:p>
    <w:p w14:paraId="120CBD36">
      <w:pPr>
        <w:spacing w:line="560" w:lineRule="exact"/>
        <w:ind w:firstLine="480" w:firstLineChars="200"/>
        <w:rPr>
          <w:rFonts w:eastAsia="黑体"/>
          <w:bCs/>
          <w:kern w:val="44"/>
          <w:sz w:val="24"/>
        </w:rPr>
      </w:pPr>
      <w:r>
        <w:rPr>
          <w:rFonts w:eastAsia="黑体"/>
          <w:bCs/>
          <w:kern w:val="44"/>
          <w:sz w:val="24"/>
        </w:rPr>
        <w:t>四、</w:t>
      </w:r>
      <w:r>
        <w:rPr>
          <w:rFonts w:hint="eastAsia" w:eastAsia="黑体"/>
          <w:bCs/>
          <w:kern w:val="44"/>
          <w:sz w:val="24"/>
        </w:rPr>
        <w:t>与国际、国外同类标准技术内容的对比情况，或者与测试的国外样品、样机的有关数据对比情况</w:t>
      </w:r>
    </w:p>
    <w:p w14:paraId="1FCA1629">
      <w:pPr>
        <w:spacing w:line="560" w:lineRule="exact"/>
        <w:ind w:firstLine="420"/>
        <w:rPr>
          <w:rFonts w:eastAsia="仿宋_GB2312"/>
          <w:sz w:val="24"/>
        </w:rPr>
      </w:pPr>
      <w:r>
        <w:rPr>
          <w:rFonts w:hint="eastAsia" w:eastAsia="仿宋_GB2312"/>
          <w:sz w:val="24"/>
        </w:rPr>
        <w:t>主要说明技术内容或有关数据对比情况。</w:t>
      </w:r>
    </w:p>
    <w:p w14:paraId="5DE3B7F0">
      <w:pPr>
        <w:spacing w:line="560" w:lineRule="exact"/>
        <w:ind w:firstLine="420"/>
        <w:rPr>
          <w:rFonts w:eastAsia="仿宋_GB2312"/>
          <w:sz w:val="24"/>
        </w:rPr>
      </w:pPr>
    </w:p>
    <w:p w14:paraId="09760626">
      <w:pPr>
        <w:spacing w:line="560" w:lineRule="exact"/>
        <w:ind w:firstLine="480" w:firstLineChars="200"/>
        <w:rPr>
          <w:rFonts w:eastAsia="黑体"/>
          <w:bCs/>
          <w:kern w:val="44"/>
          <w:sz w:val="24"/>
        </w:rPr>
      </w:pPr>
      <w:r>
        <w:rPr>
          <w:rFonts w:eastAsia="黑体"/>
          <w:bCs/>
          <w:kern w:val="44"/>
          <w:sz w:val="24"/>
        </w:rPr>
        <w:t>五、</w:t>
      </w:r>
      <w:r>
        <w:rPr>
          <w:rFonts w:hint="eastAsia" w:eastAsia="黑体"/>
          <w:bCs/>
          <w:kern w:val="44"/>
          <w:sz w:val="24"/>
        </w:rPr>
        <w:t>以国际标准为基础的起草情况，以及是否合规引用或者采用国际国外标准，并说明未采用国际标准的原因</w:t>
      </w:r>
    </w:p>
    <w:p w14:paraId="4C1AEC18">
      <w:pPr>
        <w:spacing w:line="560" w:lineRule="exact"/>
        <w:ind w:firstLine="420"/>
        <w:rPr>
          <w:rFonts w:eastAsia="仿宋_GB2312"/>
          <w:sz w:val="24"/>
        </w:rPr>
      </w:pPr>
      <w:r>
        <w:rPr>
          <w:rFonts w:hint="eastAsia" w:eastAsia="仿宋_GB2312"/>
          <w:sz w:val="24"/>
        </w:rPr>
        <w:t>主要说明采用国际标准程度，如采标标准主要技术指标应符合我国国情。</w:t>
      </w:r>
    </w:p>
    <w:p w14:paraId="798396F0">
      <w:pPr>
        <w:spacing w:line="560" w:lineRule="exact"/>
        <w:ind w:firstLine="420"/>
        <w:rPr>
          <w:rFonts w:eastAsia="仿宋_GB2312"/>
          <w:sz w:val="24"/>
        </w:rPr>
      </w:pPr>
    </w:p>
    <w:p w14:paraId="2F8F6751">
      <w:pPr>
        <w:spacing w:line="560" w:lineRule="exact"/>
        <w:ind w:firstLine="480" w:firstLineChars="200"/>
        <w:rPr>
          <w:rFonts w:eastAsia="黑体"/>
          <w:bCs/>
          <w:kern w:val="44"/>
          <w:sz w:val="24"/>
        </w:rPr>
      </w:pPr>
      <w:r>
        <w:rPr>
          <w:rFonts w:eastAsia="黑体"/>
          <w:bCs/>
          <w:kern w:val="44"/>
          <w:sz w:val="24"/>
        </w:rPr>
        <w:t>六、</w:t>
      </w:r>
      <w:r>
        <w:rPr>
          <w:rFonts w:hint="eastAsia" w:eastAsia="黑体"/>
          <w:bCs/>
          <w:kern w:val="44"/>
          <w:sz w:val="24"/>
        </w:rPr>
        <w:t>与有关法律、行政法规及相关标准的关系</w:t>
      </w:r>
    </w:p>
    <w:p w14:paraId="150DDA2A">
      <w:pPr>
        <w:spacing w:line="560" w:lineRule="exact"/>
        <w:ind w:firstLine="420"/>
        <w:rPr>
          <w:rFonts w:eastAsia="仿宋_GB2312"/>
          <w:sz w:val="24"/>
        </w:rPr>
      </w:pPr>
      <w:r>
        <w:rPr>
          <w:rFonts w:hint="eastAsia" w:eastAsia="仿宋_GB2312"/>
          <w:sz w:val="24"/>
        </w:rPr>
        <w:t>主要说明标准与有关法律、行政法规及相关标准的之间的衔接、协调情况。列出与标准密切相关的法律法规、相关标准的名称和编号。</w:t>
      </w:r>
    </w:p>
    <w:p w14:paraId="275634E9">
      <w:pPr>
        <w:spacing w:line="560" w:lineRule="exact"/>
        <w:ind w:firstLine="420"/>
        <w:rPr>
          <w:rFonts w:eastAsia="仿宋_GB2312"/>
          <w:sz w:val="24"/>
        </w:rPr>
      </w:pPr>
    </w:p>
    <w:p w14:paraId="43E70405">
      <w:pPr>
        <w:spacing w:line="560" w:lineRule="exact"/>
        <w:ind w:firstLine="480" w:firstLineChars="200"/>
        <w:rPr>
          <w:rFonts w:eastAsia="黑体"/>
          <w:bCs/>
          <w:kern w:val="44"/>
          <w:sz w:val="24"/>
        </w:rPr>
      </w:pPr>
      <w:r>
        <w:rPr>
          <w:rFonts w:eastAsia="黑体"/>
          <w:bCs/>
          <w:kern w:val="44"/>
          <w:sz w:val="24"/>
        </w:rPr>
        <w:t>七、</w:t>
      </w:r>
      <w:r>
        <w:rPr>
          <w:rFonts w:hint="eastAsia" w:eastAsia="黑体"/>
          <w:bCs/>
          <w:kern w:val="44"/>
          <w:sz w:val="24"/>
        </w:rPr>
        <w:t>重大分歧意见的处理经过和依据</w:t>
      </w:r>
    </w:p>
    <w:p w14:paraId="4065C340">
      <w:pPr>
        <w:spacing w:line="560" w:lineRule="exact"/>
        <w:ind w:firstLine="420"/>
        <w:rPr>
          <w:rFonts w:eastAsia="仿宋_GB2312"/>
          <w:sz w:val="24"/>
        </w:rPr>
      </w:pPr>
      <w:r>
        <w:rPr>
          <w:rFonts w:hint="eastAsia" w:eastAsia="仿宋_GB2312"/>
          <w:sz w:val="24"/>
        </w:rPr>
        <w:t>说明各方面专家对标准主要内容（如参数、指标、试验方法）有哪些重大分歧，以及标准起草单位在修改完善标准过程中，对专家分歧意见的处理情况和处理的主要依据。</w:t>
      </w:r>
    </w:p>
    <w:p w14:paraId="42349BAF">
      <w:pPr>
        <w:spacing w:line="560" w:lineRule="exact"/>
        <w:ind w:firstLine="420"/>
        <w:rPr>
          <w:rFonts w:eastAsia="仿宋_GB2312"/>
          <w:sz w:val="24"/>
        </w:rPr>
      </w:pPr>
    </w:p>
    <w:p w14:paraId="21EBF780">
      <w:pPr>
        <w:spacing w:line="560" w:lineRule="exact"/>
        <w:ind w:firstLine="480" w:firstLineChars="200"/>
        <w:rPr>
          <w:rFonts w:eastAsia="黑体"/>
          <w:bCs/>
          <w:kern w:val="44"/>
          <w:sz w:val="24"/>
        </w:rPr>
      </w:pPr>
      <w:r>
        <w:rPr>
          <w:rFonts w:eastAsia="黑体"/>
          <w:bCs/>
          <w:kern w:val="44"/>
          <w:sz w:val="24"/>
        </w:rPr>
        <w:t>八、</w:t>
      </w:r>
      <w:r>
        <w:rPr>
          <w:rFonts w:hint="eastAsia" w:eastAsia="黑体"/>
          <w:bCs/>
          <w:kern w:val="44"/>
          <w:sz w:val="24"/>
        </w:rPr>
        <w:t>涉及专利的有关说明</w:t>
      </w:r>
    </w:p>
    <w:p w14:paraId="1B81D7D7">
      <w:pPr>
        <w:spacing w:line="560" w:lineRule="exact"/>
        <w:ind w:firstLine="420"/>
        <w:rPr>
          <w:rFonts w:eastAsia="仿宋_GB2312"/>
          <w:sz w:val="24"/>
        </w:rPr>
      </w:pPr>
      <w:r>
        <w:rPr>
          <w:rFonts w:hint="eastAsia" w:eastAsia="仿宋_GB2312"/>
          <w:sz w:val="24"/>
        </w:rPr>
        <w:t>据实说明</w:t>
      </w:r>
      <w:r>
        <w:rPr>
          <w:rFonts w:hint="eastAsia" w:eastAsia="仿宋_GB2312"/>
          <w:sz w:val="24"/>
          <w:lang w:eastAsia="zh-CN"/>
        </w:rPr>
        <w:t>，涉及知识产权的</w:t>
      </w:r>
      <w:r>
        <w:rPr>
          <w:rFonts w:hint="eastAsia" w:eastAsia="仿宋_GB2312"/>
          <w:sz w:val="24"/>
          <w:lang w:val="en-US" w:eastAsia="zh-CN"/>
        </w:rPr>
        <w:t>应当提供专利等知识产权的证明性文件，并对所提供的证明材料的真实性负责</w:t>
      </w:r>
      <w:r>
        <w:rPr>
          <w:rFonts w:hint="eastAsia" w:eastAsia="仿宋_GB2312"/>
          <w:sz w:val="24"/>
        </w:rPr>
        <w:t>。</w:t>
      </w:r>
    </w:p>
    <w:p w14:paraId="30525D65">
      <w:pPr>
        <w:spacing w:line="560" w:lineRule="exact"/>
        <w:ind w:firstLine="420"/>
        <w:rPr>
          <w:rFonts w:eastAsia="仿宋_GB2312"/>
          <w:sz w:val="24"/>
        </w:rPr>
      </w:pPr>
    </w:p>
    <w:p w14:paraId="4391B0C9">
      <w:pPr>
        <w:spacing w:line="560" w:lineRule="exact"/>
        <w:ind w:firstLine="480" w:firstLineChars="200"/>
        <w:rPr>
          <w:rFonts w:eastAsia="黑体"/>
          <w:bCs/>
          <w:kern w:val="44"/>
          <w:sz w:val="24"/>
        </w:rPr>
      </w:pPr>
      <w:r>
        <w:rPr>
          <w:rFonts w:eastAsia="黑体"/>
          <w:bCs/>
          <w:kern w:val="44"/>
          <w:sz w:val="24"/>
        </w:rPr>
        <w:t>九、</w:t>
      </w:r>
      <w:r>
        <w:rPr>
          <w:rFonts w:hint="eastAsia" w:eastAsia="黑体"/>
          <w:bCs/>
          <w:kern w:val="44"/>
          <w:sz w:val="24"/>
        </w:rPr>
        <w:t>实施标准的要求，以及组织措施、技术措施、过渡期和实施日期的建议等措施建议</w:t>
      </w:r>
    </w:p>
    <w:p w14:paraId="1B5744B1">
      <w:pPr>
        <w:spacing w:line="560" w:lineRule="exact"/>
        <w:ind w:firstLine="420"/>
        <w:rPr>
          <w:rFonts w:eastAsia="仿宋_GB2312"/>
          <w:sz w:val="24"/>
        </w:rPr>
      </w:pPr>
      <w:r>
        <w:rPr>
          <w:rFonts w:hint="eastAsia" w:eastAsia="仿宋_GB2312"/>
          <w:sz w:val="24"/>
        </w:rPr>
        <w:t>主要说明贯彻实施标准所需条件，包括应采取的组织措施、技术措施、过渡期、实施日期等。</w:t>
      </w:r>
    </w:p>
    <w:p w14:paraId="55790FE7">
      <w:pPr>
        <w:spacing w:line="560" w:lineRule="exact"/>
        <w:ind w:firstLine="420"/>
        <w:rPr>
          <w:rFonts w:eastAsia="仿宋_GB2312"/>
          <w:sz w:val="24"/>
        </w:rPr>
      </w:pPr>
    </w:p>
    <w:p w14:paraId="5501F7C8">
      <w:pPr>
        <w:spacing w:line="560" w:lineRule="exact"/>
        <w:ind w:firstLine="480" w:firstLineChars="200"/>
        <w:rPr>
          <w:rFonts w:eastAsia="黑体"/>
          <w:bCs/>
          <w:kern w:val="44"/>
          <w:sz w:val="24"/>
        </w:rPr>
      </w:pPr>
      <w:r>
        <w:rPr>
          <w:rFonts w:eastAsia="黑体"/>
          <w:bCs/>
          <w:kern w:val="44"/>
          <w:sz w:val="24"/>
        </w:rPr>
        <w:t>十、其他应予说明的事项</w:t>
      </w:r>
    </w:p>
    <w:p w14:paraId="4AF701B6">
      <w:pPr>
        <w:spacing w:line="560" w:lineRule="exact"/>
        <w:ind w:firstLine="480" w:firstLineChars="200"/>
        <w:rPr>
          <w:rFonts w:eastAsia="仿宋_GB2312"/>
          <w:sz w:val="24"/>
        </w:rPr>
      </w:pPr>
      <w:r>
        <w:rPr>
          <w:rFonts w:hint="eastAsia" w:eastAsia="仿宋_GB2312"/>
          <w:sz w:val="24"/>
        </w:rPr>
        <w:t>主要包括标准项目任务完成中有关标准名称变更、对有争议问题、遗留问题处理、尚需探讨的问题和制定或修订配套标准的说明等。没有的即写“无”。</w:t>
      </w:r>
    </w:p>
    <w:p w14:paraId="209BFB38">
      <w:pPr>
        <w:spacing w:line="560" w:lineRule="exact"/>
        <w:ind w:firstLine="480" w:firstLineChars="200"/>
        <w:rPr>
          <w:rFonts w:eastAsia="仿宋_GB2312"/>
          <w:sz w:val="24"/>
        </w:rPr>
      </w:pPr>
    </w:p>
    <w:sectPr>
      <w:footerReference r:id="rId3" w:type="default"/>
      <w:footerReference r:id="rId4" w:type="even"/>
      <w:pgSz w:w="11906" w:h="16838"/>
      <w:pgMar w:top="2098" w:right="1474" w:bottom="1985" w:left="1588" w:header="851" w:footer="141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_x0004_搀">
    <w:altName w:val="宋体"/>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rPr>
      <w:id w:val="1520440388"/>
      <w:docPartObj>
        <w:docPartGallery w:val="autotext"/>
      </w:docPartObj>
    </w:sdtPr>
    <w:sdtEndPr>
      <w:rPr>
        <w:rFonts w:ascii="宋体" w:hAnsi="宋体"/>
        <w:sz w:val="28"/>
      </w:rPr>
    </w:sdtEndPr>
    <w:sdtContent>
      <w:p w14:paraId="6D4E6376">
        <w:pPr>
          <w:pStyle w:val="4"/>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rPr>
      <w:id w:val="890464221"/>
      <w:docPartObj>
        <w:docPartGallery w:val="autotext"/>
      </w:docPartObj>
    </w:sdtPr>
    <w:sdtEndPr>
      <w:rPr>
        <w:rFonts w:ascii="宋体" w:hAnsi="宋体"/>
        <w:sz w:val="28"/>
      </w:rPr>
    </w:sdtEndPr>
    <w:sdtContent>
      <w:p w14:paraId="4B6B1DE5">
        <w:pPr>
          <w:pStyle w:val="4"/>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DB0952"/>
    <w:rsid w:val="000048C4"/>
    <w:rsid w:val="00010F73"/>
    <w:rsid w:val="000136B1"/>
    <w:rsid w:val="000153A7"/>
    <w:rsid w:val="00017046"/>
    <w:rsid w:val="00021B89"/>
    <w:rsid w:val="000273A7"/>
    <w:rsid w:val="000315EF"/>
    <w:rsid w:val="00031BD1"/>
    <w:rsid w:val="000332AD"/>
    <w:rsid w:val="000334B7"/>
    <w:rsid w:val="0003450B"/>
    <w:rsid w:val="00040B6E"/>
    <w:rsid w:val="00040CA7"/>
    <w:rsid w:val="000419F7"/>
    <w:rsid w:val="00043DBA"/>
    <w:rsid w:val="0004459C"/>
    <w:rsid w:val="0004650D"/>
    <w:rsid w:val="00052831"/>
    <w:rsid w:val="000560F2"/>
    <w:rsid w:val="00060F6C"/>
    <w:rsid w:val="00062A0C"/>
    <w:rsid w:val="0006627A"/>
    <w:rsid w:val="00066A38"/>
    <w:rsid w:val="000714CF"/>
    <w:rsid w:val="000720B3"/>
    <w:rsid w:val="00074310"/>
    <w:rsid w:val="00077D7B"/>
    <w:rsid w:val="00082202"/>
    <w:rsid w:val="0008483C"/>
    <w:rsid w:val="0009035E"/>
    <w:rsid w:val="000A4E45"/>
    <w:rsid w:val="000A73A9"/>
    <w:rsid w:val="000A7AC5"/>
    <w:rsid w:val="000C05A4"/>
    <w:rsid w:val="000C2640"/>
    <w:rsid w:val="000D4E4D"/>
    <w:rsid w:val="000D780A"/>
    <w:rsid w:val="000E39F5"/>
    <w:rsid w:val="000E4B40"/>
    <w:rsid w:val="000F0D86"/>
    <w:rsid w:val="000F3937"/>
    <w:rsid w:val="000F4994"/>
    <w:rsid w:val="000F55B7"/>
    <w:rsid w:val="000F60A1"/>
    <w:rsid w:val="0010397F"/>
    <w:rsid w:val="00103BCF"/>
    <w:rsid w:val="00103C83"/>
    <w:rsid w:val="00104AF3"/>
    <w:rsid w:val="001055FA"/>
    <w:rsid w:val="00106ACF"/>
    <w:rsid w:val="00111A1F"/>
    <w:rsid w:val="001133E8"/>
    <w:rsid w:val="001222C6"/>
    <w:rsid w:val="00125B5A"/>
    <w:rsid w:val="001376D3"/>
    <w:rsid w:val="00140218"/>
    <w:rsid w:val="00146230"/>
    <w:rsid w:val="00151AE7"/>
    <w:rsid w:val="001528D8"/>
    <w:rsid w:val="00152F03"/>
    <w:rsid w:val="00155C38"/>
    <w:rsid w:val="00156C63"/>
    <w:rsid w:val="00157E64"/>
    <w:rsid w:val="001740EF"/>
    <w:rsid w:val="00175020"/>
    <w:rsid w:val="0018018D"/>
    <w:rsid w:val="00180698"/>
    <w:rsid w:val="001835B8"/>
    <w:rsid w:val="00184CDB"/>
    <w:rsid w:val="001853B4"/>
    <w:rsid w:val="00187B1E"/>
    <w:rsid w:val="00187F62"/>
    <w:rsid w:val="00190FBD"/>
    <w:rsid w:val="001A1F2C"/>
    <w:rsid w:val="001A4D59"/>
    <w:rsid w:val="001A50F3"/>
    <w:rsid w:val="001A7EA9"/>
    <w:rsid w:val="001B4442"/>
    <w:rsid w:val="001B4AB8"/>
    <w:rsid w:val="001B5C1E"/>
    <w:rsid w:val="001C7436"/>
    <w:rsid w:val="001E465A"/>
    <w:rsid w:val="001E6A6C"/>
    <w:rsid w:val="001F7C80"/>
    <w:rsid w:val="00205683"/>
    <w:rsid w:val="002145F5"/>
    <w:rsid w:val="00220E1B"/>
    <w:rsid w:val="002266DE"/>
    <w:rsid w:val="00231524"/>
    <w:rsid w:val="0023199E"/>
    <w:rsid w:val="00233022"/>
    <w:rsid w:val="002347EC"/>
    <w:rsid w:val="00265F2C"/>
    <w:rsid w:val="0027269D"/>
    <w:rsid w:val="0028056F"/>
    <w:rsid w:val="00280FB6"/>
    <w:rsid w:val="00286856"/>
    <w:rsid w:val="00290BEF"/>
    <w:rsid w:val="002929E1"/>
    <w:rsid w:val="002933C1"/>
    <w:rsid w:val="002A3C4E"/>
    <w:rsid w:val="002A4827"/>
    <w:rsid w:val="002A5A92"/>
    <w:rsid w:val="002A63D1"/>
    <w:rsid w:val="002A7714"/>
    <w:rsid w:val="002B7E97"/>
    <w:rsid w:val="002C4372"/>
    <w:rsid w:val="002C5D83"/>
    <w:rsid w:val="002D4BB4"/>
    <w:rsid w:val="002D4D4F"/>
    <w:rsid w:val="002D6B1E"/>
    <w:rsid w:val="002F12E3"/>
    <w:rsid w:val="002F1739"/>
    <w:rsid w:val="002F6F39"/>
    <w:rsid w:val="002F79F9"/>
    <w:rsid w:val="0030353B"/>
    <w:rsid w:val="003108F8"/>
    <w:rsid w:val="003143E9"/>
    <w:rsid w:val="0031670B"/>
    <w:rsid w:val="00316AE6"/>
    <w:rsid w:val="003234B2"/>
    <w:rsid w:val="00331053"/>
    <w:rsid w:val="003330B6"/>
    <w:rsid w:val="00333F33"/>
    <w:rsid w:val="00340741"/>
    <w:rsid w:val="00347C1A"/>
    <w:rsid w:val="00352BE9"/>
    <w:rsid w:val="00354C94"/>
    <w:rsid w:val="00370994"/>
    <w:rsid w:val="003715FC"/>
    <w:rsid w:val="00372F63"/>
    <w:rsid w:val="0037300F"/>
    <w:rsid w:val="00374F37"/>
    <w:rsid w:val="0038221B"/>
    <w:rsid w:val="00382853"/>
    <w:rsid w:val="00384CA1"/>
    <w:rsid w:val="0039014A"/>
    <w:rsid w:val="00390746"/>
    <w:rsid w:val="00392A05"/>
    <w:rsid w:val="003958B8"/>
    <w:rsid w:val="00396267"/>
    <w:rsid w:val="003A078E"/>
    <w:rsid w:val="003A1218"/>
    <w:rsid w:val="003B7C7E"/>
    <w:rsid w:val="003C730C"/>
    <w:rsid w:val="003D44E2"/>
    <w:rsid w:val="003E158D"/>
    <w:rsid w:val="003E167F"/>
    <w:rsid w:val="003E237E"/>
    <w:rsid w:val="003E5AEB"/>
    <w:rsid w:val="003F7E66"/>
    <w:rsid w:val="00401426"/>
    <w:rsid w:val="0040385E"/>
    <w:rsid w:val="00404A54"/>
    <w:rsid w:val="00406F67"/>
    <w:rsid w:val="00407035"/>
    <w:rsid w:val="004076A4"/>
    <w:rsid w:val="004149AF"/>
    <w:rsid w:val="0041536D"/>
    <w:rsid w:val="004268B8"/>
    <w:rsid w:val="0042771B"/>
    <w:rsid w:val="0043166A"/>
    <w:rsid w:val="00432C1F"/>
    <w:rsid w:val="0043447E"/>
    <w:rsid w:val="00445479"/>
    <w:rsid w:val="004543DF"/>
    <w:rsid w:val="0045636E"/>
    <w:rsid w:val="00461582"/>
    <w:rsid w:val="004636BC"/>
    <w:rsid w:val="004702D2"/>
    <w:rsid w:val="00471ED4"/>
    <w:rsid w:val="00475C2E"/>
    <w:rsid w:val="00477B39"/>
    <w:rsid w:val="004840E8"/>
    <w:rsid w:val="004845C0"/>
    <w:rsid w:val="00497824"/>
    <w:rsid w:val="00497C6A"/>
    <w:rsid w:val="004B3B98"/>
    <w:rsid w:val="004B6267"/>
    <w:rsid w:val="004B6589"/>
    <w:rsid w:val="004C0C3A"/>
    <w:rsid w:val="004C139E"/>
    <w:rsid w:val="004C6F57"/>
    <w:rsid w:val="004D7F70"/>
    <w:rsid w:val="004E1C34"/>
    <w:rsid w:val="004F28CC"/>
    <w:rsid w:val="004F68DD"/>
    <w:rsid w:val="004F7F53"/>
    <w:rsid w:val="005006A7"/>
    <w:rsid w:val="00504764"/>
    <w:rsid w:val="0050560C"/>
    <w:rsid w:val="005079C5"/>
    <w:rsid w:val="00511DD5"/>
    <w:rsid w:val="005156C9"/>
    <w:rsid w:val="00520822"/>
    <w:rsid w:val="00523F56"/>
    <w:rsid w:val="005262A3"/>
    <w:rsid w:val="00530B7E"/>
    <w:rsid w:val="0053123C"/>
    <w:rsid w:val="00543FEB"/>
    <w:rsid w:val="005474FD"/>
    <w:rsid w:val="0055024B"/>
    <w:rsid w:val="00553409"/>
    <w:rsid w:val="0055647A"/>
    <w:rsid w:val="00562E3B"/>
    <w:rsid w:val="00573528"/>
    <w:rsid w:val="00574368"/>
    <w:rsid w:val="00575F89"/>
    <w:rsid w:val="005775FB"/>
    <w:rsid w:val="00580C87"/>
    <w:rsid w:val="00585AD3"/>
    <w:rsid w:val="00586B2B"/>
    <w:rsid w:val="00597630"/>
    <w:rsid w:val="005A0E0E"/>
    <w:rsid w:val="005A13A0"/>
    <w:rsid w:val="005A7663"/>
    <w:rsid w:val="005C5A1C"/>
    <w:rsid w:val="005D0017"/>
    <w:rsid w:val="005D08A0"/>
    <w:rsid w:val="005D3FA0"/>
    <w:rsid w:val="005D482D"/>
    <w:rsid w:val="005E039E"/>
    <w:rsid w:val="005E323A"/>
    <w:rsid w:val="005F07CC"/>
    <w:rsid w:val="005F3CDD"/>
    <w:rsid w:val="005F4E89"/>
    <w:rsid w:val="006007F0"/>
    <w:rsid w:val="00607F56"/>
    <w:rsid w:val="00610A8E"/>
    <w:rsid w:val="00610C3C"/>
    <w:rsid w:val="00617B7A"/>
    <w:rsid w:val="00620D54"/>
    <w:rsid w:val="006251C7"/>
    <w:rsid w:val="0063431B"/>
    <w:rsid w:val="00634ABE"/>
    <w:rsid w:val="0064009C"/>
    <w:rsid w:val="006433D6"/>
    <w:rsid w:val="00643F57"/>
    <w:rsid w:val="00644202"/>
    <w:rsid w:val="006468EA"/>
    <w:rsid w:val="0065097B"/>
    <w:rsid w:val="006530F0"/>
    <w:rsid w:val="006532E0"/>
    <w:rsid w:val="00653341"/>
    <w:rsid w:val="00657B22"/>
    <w:rsid w:val="00660F89"/>
    <w:rsid w:val="00662CCC"/>
    <w:rsid w:val="00665C4A"/>
    <w:rsid w:val="0068404D"/>
    <w:rsid w:val="006940CD"/>
    <w:rsid w:val="006970A2"/>
    <w:rsid w:val="006973EA"/>
    <w:rsid w:val="00697405"/>
    <w:rsid w:val="006B5F7F"/>
    <w:rsid w:val="006C169F"/>
    <w:rsid w:val="006C54A1"/>
    <w:rsid w:val="006D55B8"/>
    <w:rsid w:val="006D76F0"/>
    <w:rsid w:val="006E06A1"/>
    <w:rsid w:val="006E1F56"/>
    <w:rsid w:val="006E533E"/>
    <w:rsid w:val="006E5361"/>
    <w:rsid w:val="006F06A5"/>
    <w:rsid w:val="006F09D4"/>
    <w:rsid w:val="006F1094"/>
    <w:rsid w:val="006F2BA6"/>
    <w:rsid w:val="006F32FB"/>
    <w:rsid w:val="006F6C05"/>
    <w:rsid w:val="00700F0A"/>
    <w:rsid w:val="00701057"/>
    <w:rsid w:val="0070143F"/>
    <w:rsid w:val="007056D0"/>
    <w:rsid w:val="00705AFB"/>
    <w:rsid w:val="00713200"/>
    <w:rsid w:val="00724C88"/>
    <w:rsid w:val="007253D7"/>
    <w:rsid w:val="00733015"/>
    <w:rsid w:val="00734F60"/>
    <w:rsid w:val="00742119"/>
    <w:rsid w:val="0074242B"/>
    <w:rsid w:val="0074242C"/>
    <w:rsid w:val="007427CE"/>
    <w:rsid w:val="0074410C"/>
    <w:rsid w:val="00745B45"/>
    <w:rsid w:val="00750983"/>
    <w:rsid w:val="007565C0"/>
    <w:rsid w:val="00760D77"/>
    <w:rsid w:val="00770DD4"/>
    <w:rsid w:val="007753F9"/>
    <w:rsid w:val="0077643C"/>
    <w:rsid w:val="0079052A"/>
    <w:rsid w:val="00791E60"/>
    <w:rsid w:val="007927A1"/>
    <w:rsid w:val="00793AAF"/>
    <w:rsid w:val="007961E8"/>
    <w:rsid w:val="00797B08"/>
    <w:rsid w:val="007A47D7"/>
    <w:rsid w:val="007B1454"/>
    <w:rsid w:val="007B228C"/>
    <w:rsid w:val="007B4601"/>
    <w:rsid w:val="007B5C08"/>
    <w:rsid w:val="007B6029"/>
    <w:rsid w:val="007B6998"/>
    <w:rsid w:val="007B6AB9"/>
    <w:rsid w:val="007C780F"/>
    <w:rsid w:val="007D7310"/>
    <w:rsid w:val="007D73F4"/>
    <w:rsid w:val="007D7F75"/>
    <w:rsid w:val="007E00DB"/>
    <w:rsid w:val="007E0999"/>
    <w:rsid w:val="007E3FFF"/>
    <w:rsid w:val="007E68C9"/>
    <w:rsid w:val="007F0180"/>
    <w:rsid w:val="007F75F9"/>
    <w:rsid w:val="00804E58"/>
    <w:rsid w:val="00805621"/>
    <w:rsid w:val="00806860"/>
    <w:rsid w:val="00806B17"/>
    <w:rsid w:val="00810141"/>
    <w:rsid w:val="00811EAF"/>
    <w:rsid w:val="008146AA"/>
    <w:rsid w:val="0081706D"/>
    <w:rsid w:val="00827955"/>
    <w:rsid w:val="00830CB7"/>
    <w:rsid w:val="008310BD"/>
    <w:rsid w:val="00842725"/>
    <w:rsid w:val="00847154"/>
    <w:rsid w:val="00851BA2"/>
    <w:rsid w:val="00854AD4"/>
    <w:rsid w:val="0085578D"/>
    <w:rsid w:val="00863098"/>
    <w:rsid w:val="0086392B"/>
    <w:rsid w:val="00867EDE"/>
    <w:rsid w:val="00870ABF"/>
    <w:rsid w:val="00871221"/>
    <w:rsid w:val="00871C71"/>
    <w:rsid w:val="00872E5C"/>
    <w:rsid w:val="00875576"/>
    <w:rsid w:val="008834D1"/>
    <w:rsid w:val="0088757F"/>
    <w:rsid w:val="00892F82"/>
    <w:rsid w:val="00895CD3"/>
    <w:rsid w:val="00896381"/>
    <w:rsid w:val="008A043A"/>
    <w:rsid w:val="008A50B5"/>
    <w:rsid w:val="008A5BFF"/>
    <w:rsid w:val="008B068D"/>
    <w:rsid w:val="008B0D2C"/>
    <w:rsid w:val="008B182D"/>
    <w:rsid w:val="008B1B80"/>
    <w:rsid w:val="008B4F5C"/>
    <w:rsid w:val="008B701D"/>
    <w:rsid w:val="008C4C54"/>
    <w:rsid w:val="008D0D24"/>
    <w:rsid w:val="008D0DE5"/>
    <w:rsid w:val="008D156D"/>
    <w:rsid w:val="008D2F42"/>
    <w:rsid w:val="008D3B26"/>
    <w:rsid w:val="008E08D4"/>
    <w:rsid w:val="008E1C90"/>
    <w:rsid w:val="008F0918"/>
    <w:rsid w:val="008F2212"/>
    <w:rsid w:val="008F31BB"/>
    <w:rsid w:val="008F70D0"/>
    <w:rsid w:val="008F7D64"/>
    <w:rsid w:val="00902863"/>
    <w:rsid w:val="00902EF5"/>
    <w:rsid w:val="009067A8"/>
    <w:rsid w:val="00910C14"/>
    <w:rsid w:val="00913627"/>
    <w:rsid w:val="00916E02"/>
    <w:rsid w:val="00920840"/>
    <w:rsid w:val="009226DF"/>
    <w:rsid w:val="0092313C"/>
    <w:rsid w:val="009249C6"/>
    <w:rsid w:val="0092713F"/>
    <w:rsid w:val="0093389E"/>
    <w:rsid w:val="00933D56"/>
    <w:rsid w:val="00936BBC"/>
    <w:rsid w:val="00940113"/>
    <w:rsid w:val="0094511C"/>
    <w:rsid w:val="00950EEB"/>
    <w:rsid w:val="00953E4B"/>
    <w:rsid w:val="0095562E"/>
    <w:rsid w:val="009556DB"/>
    <w:rsid w:val="009557CF"/>
    <w:rsid w:val="00960109"/>
    <w:rsid w:val="00966C97"/>
    <w:rsid w:val="009679BF"/>
    <w:rsid w:val="009743BC"/>
    <w:rsid w:val="009855B0"/>
    <w:rsid w:val="00986489"/>
    <w:rsid w:val="009A0101"/>
    <w:rsid w:val="009A66B1"/>
    <w:rsid w:val="009A7FE9"/>
    <w:rsid w:val="009B5854"/>
    <w:rsid w:val="009D5183"/>
    <w:rsid w:val="009E0AA5"/>
    <w:rsid w:val="009E1690"/>
    <w:rsid w:val="009E1944"/>
    <w:rsid w:val="009E310D"/>
    <w:rsid w:val="009E3C9F"/>
    <w:rsid w:val="009E3D44"/>
    <w:rsid w:val="009E717D"/>
    <w:rsid w:val="009E7378"/>
    <w:rsid w:val="009E7627"/>
    <w:rsid w:val="009F7D44"/>
    <w:rsid w:val="00A05AA2"/>
    <w:rsid w:val="00A05CB6"/>
    <w:rsid w:val="00A06ECC"/>
    <w:rsid w:val="00A072B1"/>
    <w:rsid w:val="00A13661"/>
    <w:rsid w:val="00A13862"/>
    <w:rsid w:val="00A14FC5"/>
    <w:rsid w:val="00A150C0"/>
    <w:rsid w:val="00A27F78"/>
    <w:rsid w:val="00A31024"/>
    <w:rsid w:val="00A32253"/>
    <w:rsid w:val="00A32934"/>
    <w:rsid w:val="00A33130"/>
    <w:rsid w:val="00A33DB1"/>
    <w:rsid w:val="00A34C5C"/>
    <w:rsid w:val="00A37BA1"/>
    <w:rsid w:val="00A4095D"/>
    <w:rsid w:val="00A70921"/>
    <w:rsid w:val="00A7246C"/>
    <w:rsid w:val="00A81CBA"/>
    <w:rsid w:val="00A84FF2"/>
    <w:rsid w:val="00A85956"/>
    <w:rsid w:val="00A964D5"/>
    <w:rsid w:val="00AA7412"/>
    <w:rsid w:val="00AA784A"/>
    <w:rsid w:val="00AB0155"/>
    <w:rsid w:val="00AB3E94"/>
    <w:rsid w:val="00AB50FA"/>
    <w:rsid w:val="00AB6435"/>
    <w:rsid w:val="00AC14AF"/>
    <w:rsid w:val="00AC181A"/>
    <w:rsid w:val="00AC2EF5"/>
    <w:rsid w:val="00AC655D"/>
    <w:rsid w:val="00AC68F5"/>
    <w:rsid w:val="00AC786A"/>
    <w:rsid w:val="00AD1C19"/>
    <w:rsid w:val="00AD2454"/>
    <w:rsid w:val="00AD4E69"/>
    <w:rsid w:val="00AD5C9C"/>
    <w:rsid w:val="00AE1DE5"/>
    <w:rsid w:val="00AE2969"/>
    <w:rsid w:val="00AE3D2A"/>
    <w:rsid w:val="00AE616E"/>
    <w:rsid w:val="00AE6421"/>
    <w:rsid w:val="00AF132A"/>
    <w:rsid w:val="00AF2BA4"/>
    <w:rsid w:val="00AF73DB"/>
    <w:rsid w:val="00AF74F2"/>
    <w:rsid w:val="00B002E5"/>
    <w:rsid w:val="00B0083A"/>
    <w:rsid w:val="00B02310"/>
    <w:rsid w:val="00B04506"/>
    <w:rsid w:val="00B0723A"/>
    <w:rsid w:val="00B077E0"/>
    <w:rsid w:val="00B07EF9"/>
    <w:rsid w:val="00B237D3"/>
    <w:rsid w:val="00B42124"/>
    <w:rsid w:val="00B4308A"/>
    <w:rsid w:val="00B5259A"/>
    <w:rsid w:val="00B55ED5"/>
    <w:rsid w:val="00B57961"/>
    <w:rsid w:val="00B57BE7"/>
    <w:rsid w:val="00B61CA4"/>
    <w:rsid w:val="00B6238C"/>
    <w:rsid w:val="00B6255D"/>
    <w:rsid w:val="00B643D4"/>
    <w:rsid w:val="00B6549A"/>
    <w:rsid w:val="00B70228"/>
    <w:rsid w:val="00B72730"/>
    <w:rsid w:val="00B7570A"/>
    <w:rsid w:val="00B920DB"/>
    <w:rsid w:val="00BA2A48"/>
    <w:rsid w:val="00BB4E98"/>
    <w:rsid w:val="00BB5CDD"/>
    <w:rsid w:val="00BC0204"/>
    <w:rsid w:val="00BC7293"/>
    <w:rsid w:val="00BD33B1"/>
    <w:rsid w:val="00BD3D4F"/>
    <w:rsid w:val="00BD65CC"/>
    <w:rsid w:val="00BE0767"/>
    <w:rsid w:val="00BE14EC"/>
    <w:rsid w:val="00BE1CC9"/>
    <w:rsid w:val="00BE70DC"/>
    <w:rsid w:val="00BF0A32"/>
    <w:rsid w:val="00BF1ECE"/>
    <w:rsid w:val="00BF499E"/>
    <w:rsid w:val="00BF57C0"/>
    <w:rsid w:val="00C0222E"/>
    <w:rsid w:val="00C12F27"/>
    <w:rsid w:val="00C15968"/>
    <w:rsid w:val="00C16AB1"/>
    <w:rsid w:val="00C27542"/>
    <w:rsid w:val="00C310A4"/>
    <w:rsid w:val="00C33EB8"/>
    <w:rsid w:val="00C35AF6"/>
    <w:rsid w:val="00C40792"/>
    <w:rsid w:val="00C4084D"/>
    <w:rsid w:val="00C56D06"/>
    <w:rsid w:val="00C6209F"/>
    <w:rsid w:val="00C625AB"/>
    <w:rsid w:val="00C75643"/>
    <w:rsid w:val="00C81673"/>
    <w:rsid w:val="00C83EA7"/>
    <w:rsid w:val="00C86A0F"/>
    <w:rsid w:val="00C87775"/>
    <w:rsid w:val="00C94346"/>
    <w:rsid w:val="00C978C1"/>
    <w:rsid w:val="00C97E6A"/>
    <w:rsid w:val="00CA0A20"/>
    <w:rsid w:val="00CA1F09"/>
    <w:rsid w:val="00CA472F"/>
    <w:rsid w:val="00CA6B3D"/>
    <w:rsid w:val="00CA6B98"/>
    <w:rsid w:val="00CA6CBB"/>
    <w:rsid w:val="00CA75FB"/>
    <w:rsid w:val="00CB1D45"/>
    <w:rsid w:val="00CB354A"/>
    <w:rsid w:val="00CB4656"/>
    <w:rsid w:val="00CB4AFB"/>
    <w:rsid w:val="00CB62E3"/>
    <w:rsid w:val="00CC0BC5"/>
    <w:rsid w:val="00CC26EA"/>
    <w:rsid w:val="00CC5464"/>
    <w:rsid w:val="00CC7E86"/>
    <w:rsid w:val="00CD1838"/>
    <w:rsid w:val="00CD3F16"/>
    <w:rsid w:val="00CE0B37"/>
    <w:rsid w:val="00CE28B8"/>
    <w:rsid w:val="00CE31FD"/>
    <w:rsid w:val="00CE4529"/>
    <w:rsid w:val="00CE5AD0"/>
    <w:rsid w:val="00CF706D"/>
    <w:rsid w:val="00D01202"/>
    <w:rsid w:val="00D03DA3"/>
    <w:rsid w:val="00D07427"/>
    <w:rsid w:val="00D11F01"/>
    <w:rsid w:val="00D14EE3"/>
    <w:rsid w:val="00D348AA"/>
    <w:rsid w:val="00D46FC3"/>
    <w:rsid w:val="00D50DC9"/>
    <w:rsid w:val="00D56513"/>
    <w:rsid w:val="00D6498E"/>
    <w:rsid w:val="00D708AB"/>
    <w:rsid w:val="00D71CDB"/>
    <w:rsid w:val="00D73EEF"/>
    <w:rsid w:val="00D7724A"/>
    <w:rsid w:val="00D77352"/>
    <w:rsid w:val="00D91450"/>
    <w:rsid w:val="00D9650B"/>
    <w:rsid w:val="00DA2044"/>
    <w:rsid w:val="00DA5513"/>
    <w:rsid w:val="00DB0952"/>
    <w:rsid w:val="00DC0CBE"/>
    <w:rsid w:val="00DC641B"/>
    <w:rsid w:val="00DD0F52"/>
    <w:rsid w:val="00DD6982"/>
    <w:rsid w:val="00DE0314"/>
    <w:rsid w:val="00DE6655"/>
    <w:rsid w:val="00DF50ED"/>
    <w:rsid w:val="00E00087"/>
    <w:rsid w:val="00E035C2"/>
    <w:rsid w:val="00E0719E"/>
    <w:rsid w:val="00E1077F"/>
    <w:rsid w:val="00E14C07"/>
    <w:rsid w:val="00E16E4D"/>
    <w:rsid w:val="00E16EE6"/>
    <w:rsid w:val="00E17B5A"/>
    <w:rsid w:val="00E20AC9"/>
    <w:rsid w:val="00E20BF0"/>
    <w:rsid w:val="00E266D4"/>
    <w:rsid w:val="00E2691C"/>
    <w:rsid w:val="00E34A21"/>
    <w:rsid w:val="00E36AC3"/>
    <w:rsid w:val="00E376D1"/>
    <w:rsid w:val="00E422D2"/>
    <w:rsid w:val="00E42C62"/>
    <w:rsid w:val="00E42DB3"/>
    <w:rsid w:val="00E43C62"/>
    <w:rsid w:val="00E43E36"/>
    <w:rsid w:val="00E447D8"/>
    <w:rsid w:val="00E4572B"/>
    <w:rsid w:val="00E5497F"/>
    <w:rsid w:val="00E56930"/>
    <w:rsid w:val="00E61351"/>
    <w:rsid w:val="00E6276A"/>
    <w:rsid w:val="00E63BA2"/>
    <w:rsid w:val="00E64020"/>
    <w:rsid w:val="00E7111E"/>
    <w:rsid w:val="00E73428"/>
    <w:rsid w:val="00E73E87"/>
    <w:rsid w:val="00E75E88"/>
    <w:rsid w:val="00E775A4"/>
    <w:rsid w:val="00E77C18"/>
    <w:rsid w:val="00E804E5"/>
    <w:rsid w:val="00E80DCF"/>
    <w:rsid w:val="00E83B15"/>
    <w:rsid w:val="00E8612A"/>
    <w:rsid w:val="00E90C32"/>
    <w:rsid w:val="00E96EE7"/>
    <w:rsid w:val="00E97BD3"/>
    <w:rsid w:val="00EC01BC"/>
    <w:rsid w:val="00EC16AC"/>
    <w:rsid w:val="00EC4938"/>
    <w:rsid w:val="00ED18E8"/>
    <w:rsid w:val="00ED3BE4"/>
    <w:rsid w:val="00EE1AA8"/>
    <w:rsid w:val="00EE2E94"/>
    <w:rsid w:val="00EF3D00"/>
    <w:rsid w:val="00EF4D4B"/>
    <w:rsid w:val="00F01121"/>
    <w:rsid w:val="00F01E9F"/>
    <w:rsid w:val="00F05447"/>
    <w:rsid w:val="00F109B3"/>
    <w:rsid w:val="00F10DFC"/>
    <w:rsid w:val="00F14474"/>
    <w:rsid w:val="00F17952"/>
    <w:rsid w:val="00F23562"/>
    <w:rsid w:val="00F348C1"/>
    <w:rsid w:val="00F35881"/>
    <w:rsid w:val="00F36A5A"/>
    <w:rsid w:val="00F41946"/>
    <w:rsid w:val="00F44D27"/>
    <w:rsid w:val="00F45038"/>
    <w:rsid w:val="00F45833"/>
    <w:rsid w:val="00F4620B"/>
    <w:rsid w:val="00F463E7"/>
    <w:rsid w:val="00F546CB"/>
    <w:rsid w:val="00F55178"/>
    <w:rsid w:val="00F669A9"/>
    <w:rsid w:val="00F71F74"/>
    <w:rsid w:val="00F74FA6"/>
    <w:rsid w:val="00F81996"/>
    <w:rsid w:val="00F82E05"/>
    <w:rsid w:val="00F91CFC"/>
    <w:rsid w:val="00F92261"/>
    <w:rsid w:val="00F9644E"/>
    <w:rsid w:val="00F97520"/>
    <w:rsid w:val="00FA0AC2"/>
    <w:rsid w:val="00FA1122"/>
    <w:rsid w:val="00FA27DB"/>
    <w:rsid w:val="00FA64C2"/>
    <w:rsid w:val="00FB04F4"/>
    <w:rsid w:val="00FB0B2E"/>
    <w:rsid w:val="00FC1CE3"/>
    <w:rsid w:val="00FC225F"/>
    <w:rsid w:val="00FC29CF"/>
    <w:rsid w:val="00FD5215"/>
    <w:rsid w:val="00FD617F"/>
    <w:rsid w:val="00FE35EF"/>
    <w:rsid w:val="00FE7C25"/>
    <w:rsid w:val="00FF03CD"/>
    <w:rsid w:val="00FF47F7"/>
    <w:rsid w:val="00FF571E"/>
    <w:rsid w:val="025A6EA2"/>
    <w:rsid w:val="0384686F"/>
    <w:rsid w:val="049A5E25"/>
    <w:rsid w:val="05461B3B"/>
    <w:rsid w:val="063876A4"/>
    <w:rsid w:val="073C1416"/>
    <w:rsid w:val="07574C7D"/>
    <w:rsid w:val="07E31891"/>
    <w:rsid w:val="092871EB"/>
    <w:rsid w:val="0A595E3B"/>
    <w:rsid w:val="10950E90"/>
    <w:rsid w:val="10E87F18"/>
    <w:rsid w:val="12633CFA"/>
    <w:rsid w:val="151A4278"/>
    <w:rsid w:val="1A671EFF"/>
    <w:rsid w:val="1B102545"/>
    <w:rsid w:val="1B610FF3"/>
    <w:rsid w:val="1CB447DF"/>
    <w:rsid w:val="1D825911"/>
    <w:rsid w:val="1E901EC7"/>
    <w:rsid w:val="21296906"/>
    <w:rsid w:val="21C615AE"/>
    <w:rsid w:val="238F4C50"/>
    <w:rsid w:val="273C55E4"/>
    <w:rsid w:val="284E0490"/>
    <w:rsid w:val="287A6EC0"/>
    <w:rsid w:val="2A2658E2"/>
    <w:rsid w:val="2C1650DD"/>
    <w:rsid w:val="2DC77C2F"/>
    <w:rsid w:val="313B4368"/>
    <w:rsid w:val="34434269"/>
    <w:rsid w:val="34A044E2"/>
    <w:rsid w:val="38A35F7C"/>
    <w:rsid w:val="393D0758"/>
    <w:rsid w:val="3D17266E"/>
    <w:rsid w:val="3D257C7B"/>
    <w:rsid w:val="3EBA58E3"/>
    <w:rsid w:val="41884C08"/>
    <w:rsid w:val="437F0E12"/>
    <w:rsid w:val="4AB04F91"/>
    <w:rsid w:val="4B7324F9"/>
    <w:rsid w:val="4BBF3CB2"/>
    <w:rsid w:val="4D134330"/>
    <w:rsid w:val="4EDB7286"/>
    <w:rsid w:val="4FB811C3"/>
    <w:rsid w:val="52C13B4A"/>
    <w:rsid w:val="55F16B31"/>
    <w:rsid w:val="566A33AF"/>
    <w:rsid w:val="589B18E6"/>
    <w:rsid w:val="59B45F60"/>
    <w:rsid w:val="5CD46C0D"/>
    <w:rsid w:val="62435AD4"/>
    <w:rsid w:val="63666773"/>
    <w:rsid w:val="65962C14"/>
    <w:rsid w:val="65EB2226"/>
    <w:rsid w:val="66E30F07"/>
    <w:rsid w:val="688E327E"/>
    <w:rsid w:val="69453DD3"/>
    <w:rsid w:val="6A962AC7"/>
    <w:rsid w:val="6BA37623"/>
    <w:rsid w:val="6C367D4A"/>
    <w:rsid w:val="6F814F27"/>
    <w:rsid w:val="70BF05E7"/>
    <w:rsid w:val="71F57FBF"/>
    <w:rsid w:val="721D6B97"/>
    <w:rsid w:val="72954837"/>
    <w:rsid w:val="7375558C"/>
    <w:rsid w:val="739C3319"/>
    <w:rsid w:val="792425B9"/>
    <w:rsid w:val="7BE73D72"/>
    <w:rsid w:val="7E08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pPr>
      <w:jc w:val="left"/>
    </w:pPr>
    <w:rPr>
      <w:szCs w:val="22"/>
    </w:r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Simple 1"/>
    <w:basedOn w:val="6"/>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szCs w:val="22"/>
    </w:rPr>
  </w:style>
  <w:style w:type="character" w:customStyle="1" w:styleId="12">
    <w:name w:val="批注框文本 字符"/>
    <w:link w:val="3"/>
    <w:qFormat/>
    <w:uiPriority w:val="0"/>
    <w:rPr>
      <w:kern w:val="2"/>
      <w:sz w:val="18"/>
      <w:szCs w:val="18"/>
    </w:rPr>
  </w:style>
  <w:style w:type="character" w:customStyle="1" w:styleId="13">
    <w:name w:val="页脚 字符"/>
    <w:link w:val="4"/>
    <w:qFormat/>
    <w:uiPriority w:val="99"/>
    <w:rPr>
      <w:kern w:val="2"/>
      <w:sz w:val="18"/>
      <w:szCs w:val="18"/>
    </w:rPr>
  </w:style>
  <w:style w:type="character" w:customStyle="1" w:styleId="14">
    <w:name w:val="页眉 字符"/>
    <w:link w:val="5"/>
    <w:qFormat/>
    <w:uiPriority w:val="0"/>
    <w:rPr>
      <w:kern w:val="2"/>
      <w:sz w:val="18"/>
      <w:szCs w:val="18"/>
    </w:rPr>
  </w:style>
  <w:style w:type="character" w:customStyle="1" w:styleId="15">
    <w:name w:val="批注文字 Char1"/>
    <w:qFormat/>
    <w:uiPriority w:val="0"/>
    <w:rPr>
      <w:kern w:val="2"/>
      <w:sz w:val="21"/>
      <w:szCs w:val="24"/>
    </w:rPr>
  </w:style>
  <w:style w:type="paragraph" w:customStyle="1" w:styleId="16">
    <w:name w:val="_Style 14"/>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DEEPIN</Company>
  <Pages>5</Pages>
  <Words>1373</Words>
  <Characters>1415</Characters>
  <Lines>10</Lines>
  <Paragraphs>2</Paragraphs>
  <TotalTime>0</TotalTime>
  <ScaleCrop>false</ScaleCrop>
  <LinksUpToDate>false</LinksUpToDate>
  <CharactersWithSpaces>1419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2023-06-30T10:05:00Z</dcterms:created>
  <dc:creator>User</dc:creator>
  <cp:lastModifiedBy>Gioia</cp:lastModifiedBy>
  <dcterms:modified xsi:type="dcterms:W3CDTF">2025-11-13T02:02:28Z</dcterms:modified>
  <dc:title>附  录  A</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AFD142485880473F8FABE118602CDE88_13</vt:lpwstr>
  </property>
  <property fmtid="{D5CDD505-2E9C-101B-9397-08002B2CF9AE}" pid="4" name="KSOTemplateDocerSaveRecord">
    <vt:lpwstr>eyJoZGlkIjoiMWJmYmVhMGQ2YWQwOTc0ZDFkYmVkZTE0NzFkNThlYzIiLCJ1c2VySWQiOiI4NjY1NTI3ODQifQ==</vt:lpwstr>
  </property>
</Properties>
</file>