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AE820">
      <w:pPr>
        <w:spacing w:line="360" w:lineRule="auto"/>
        <w:jc w:val="center"/>
        <w:rPr>
          <w:rFonts w:ascii="Times New Roman" w:hAnsi="Times New Roman" w:eastAsia="华文中宋"/>
          <w:b/>
          <w:bCs/>
          <w:color w:val="000000" w:themeColor="text1"/>
          <w:sz w:val="36"/>
          <w:szCs w:val="36"/>
          <w14:textFill>
            <w14:solidFill>
              <w14:schemeClr w14:val="tx1"/>
            </w14:solidFill>
          </w14:textFill>
        </w:rPr>
      </w:pPr>
      <w:r>
        <w:rPr>
          <w:rFonts w:ascii="Times New Roman" w:hAnsi="Times New Roman" w:eastAsia="华文中宋"/>
          <w:b/>
          <w:bCs/>
          <w:color w:val="000000" w:themeColor="text1"/>
          <w:sz w:val="36"/>
          <w:szCs w:val="36"/>
          <w14:textFill>
            <w14:solidFill>
              <w14:schemeClr w14:val="tx1"/>
            </w14:solidFill>
          </w14:textFill>
        </w:rPr>
        <w:t>《</w:t>
      </w:r>
      <w:r>
        <w:rPr>
          <w:rFonts w:hint="eastAsia" w:ascii="Times New Roman" w:hAnsi="Times New Roman" w:eastAsia="华文中宋"/>
          <w:b/>
          <w:bCs/>
          <w:color w:val="000000" w:themeColor="text1"/>
          <w:sz w:val="36"/>
          <w:szCs w:val="36"/>
          <w14:textFill>
            <w14:solidFill>
              <w14:schemeClr w14:val="tx1"/>
            </w14:solidFill>
          </w14:textFill>
        </w:rPr>
        <w:t>丘陵山区宜机化茶园建设规范</w:t>
      </w:r>
      <w:r>
        <w:rPr>
          <w:rFonts w:ascii="Times New Roman" w:hAnsi="Times New Roman" w:eastAsia="华文中宋"/>
          <w:b/>
          <w:bCs/>
          <w:color w:val="000000" w:themeColor="text1"/>
          <w:sz w:val="36"/>
          <w:szCs w:val="36"/>
          <w14:textFill>
            <w14:solidFill>
              <w14:schemeClr w14:val="tx1"/>
            </w14:solidFill>
          </w14:textFill>
        </w:rPr>
        <w:t>》</w:t>
      </w:r>
    </w:p>
    <w:p w14:paraId="464F4E98">
      <w:pPr>
        <w:spacing w:line="360" w:lineRule="auto"/>
        <w:jc w:val="center"/>
        <w:rPr>
          <w:rFonts w:ascii="Times New Roman" w:hAnsi="Times New Roman" w:eastAsia="华文中宋"/>
          <w:b/>
          <w:bCs/>
          <w:color w:val="000000" w:themeColor="text1"/>
          <w:sz w:val="36"/>
          <w:szCs w:val="36"/>
          <w14:textFill>
            <w14:solidFill>
              <w14:schemeClr w14:val="tx1"/>
            </w14:solidFill>
          </w14:textFill>
        </w:rPr>
      </w:pPr>
      <w:r>
        <w:rPr>
          <w:rFonts w:ascii="Times New Roman" w:hAnsi="Times New Roman" w:eastAsia="华文中宋"/>
          <w:b/>
          <w:bCs/>
          <w:color w:val="000000" w:themeColor="text1"/>
          <w:sz w:val="36"/>
          <w:szCs w:val="36"/>
          <w14:textFill>
            <w14:solidFill>
              <w14:schemeClr w14:val="tx1"/>
            </w14:solidFill>
          </w14:textFill>
        </w:rPr>
        <w:t>（</w:t>
      </w:r>
      <w:r>
        <w:rPr>
          <w:rFonts w:hint="eastAsia" w:ascii="Times New Roman" w:hAnsi="Times New Roman" w:eastAsia="华文中宋"/>
          <w:b/>
          <w:bCs/>
          <w:color w:val="000000" w:themeColor="text1"/>
          <w:sz w:val="36"/>
          <w:szCs w:val="36"/>
          <w:lang w:val="en-US" w:eastAsia="zh-CN"/>
          <w14:textFill>
            <w14:solidFill>
              <w14:schemeClr w14:val="tx1"/>
            </w14:solidFill>
          </w14:textFill>
        </w:rPr>
        <w:t>征求意见</w:t>
      </w:r>
      <w:r>
        <w:rPr>
          <w:rFonts w:ascii="Times New Roman" w:hAnsi="Times New Roman" w:eastAsia="华文中宋"/>
          <w:b/>
          <w:bCs/>
          <w:color w:val="000000" w:themeColor="text1"/>
          <w:sz w:val="36"/>
          <w:szCs w:val="36"/>
          <w14:textFill>
            <w14:solidFill>
              <w14:schemeClr w14:val="tx1"/>
            </w14:solidFill>
          </w14:textFill>
        </w:rPr>
        <w:t>稿）</w:t>
      </w:r>
      <w:r>
        <w:rPr>
          <w:rFonts w:hint="eastAsia" w:ascii="Times New Roman" w:hAnsi="Times New Roman" w:eastAsia="华文中宋"/>
          <w:b/>
          <w:bCs/>
          <w:color w:val="000000" w:themeColor="text1"/>
          <w:sz w:val="36"/>
          <w:szCs w:val="36"/>
          <w:lang w:eastAsia="zh-CN"/>
          <w14:textFill>
            <w14:solidFill>
              <w14:schemeClr w14:val="tx1"/>
            </w14:solidFill>
          </w14:textFill>
        </w:rPr>
        <w:t>农业行业标准</w:t>
      </w:r>
      <w:r>
        <w:rPr>
          <w:rFonts w:ascii="Times New Roman" w:hAnsi="Times New Roman" w:eastAsia="华文中宋"/>
          <w:b/>
          <w:bCs/>
          <w:color w:val="000000" w:themeColor="text1"/>
          <w:sz w:val="36"/>
          <w:szCs w:val="36"/>
          <w14:textFill>
            <w14:solidFill>
              <w14:schemeClr w14:val="tx1"/>
            </w14:solidFill>
          </w14:textFill>
        </w:rPr>
        <w:t>编制说明</w:t>
      </w:r>
    </w:p>
    <w:p w14:paraId="47E9CA5E">
      <w:pPr>
        <w:spacing w:line="360" w:lineRule="auto"/>
        <w:jc w:val="center"/>
        <w:rPr>
          <w:rFonts w:ascii="Times New Roman" w:hAnsi="Times New Roman" w:eastAsia="华文中宋"/>
          <w:b/>
          <w:bCs/>
          <w:color w:val="000000" w:themeColor="text1"/>
          <w:sz w:val="36"/>
          <w:szCs w:val="36"/>
          <w14:textFill>
            <w14:solidFill>
              <w14:schemeClr w14:val="tx1"/>
            </w14:solidFill>
          </w14:textFill>
        </w:rPr>
      </w:pPr>
    </w:p>
    <w:p w14:paraId="6AFB79AB">
      <w:pPr>
        <w:spacing w:line="360" w:lineRule="auto"/>
        <w:ind w:firstLine="560" w:firstLineChars="2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一</w:t>
      </w:r>
      <w:r>
        <w:rPr>
          <w:rFonts w:hint="eastAsia" w:ascii="Times New Roman" w:hAnsi="Times New Roman" w:eastAsia="黑体"/>
          <w:color w:val="000000" w:themeColor="text1"/>
          <w:sz w:val="28"/>
          <w:szCs w:val="28"/>
          <w:lang w:eastAsia="zh-CN"/>
          <w14:textFill>
            <w14:solidFill>
              <w14:schemeClr w14:val="tx1"/>
            </w14:solidFill>
          </w14:textFill>
        </w:rPr>
        <w:t>、</w:t>
      </w:r>
      <w:r>
        <w:rPr>
          <w:rFonts w:ascii="Times New Roman" w:hAnsi="Times New Roman" w:eastAsia="黑体"/>
          <w:color w:val="000000" w:themeColor="text1"/>
          <w:sz w:val="28"/>
          <w:szCs w:val="28"/>
          <w14:textFill>
            <w14:solidFill>
              <w14:schemeClr w14:val="tx1"/>
            </w14:solidFill>
          </w14:textFill>
        </w:rPr>
        <w:t>工作简况，包括任务来源、制定</w:t>
      </w:r>
      <w:r>
        <w:rPr>
          <w:rFonts w:hint="eastAsia" w:ascii="Times New Roman" w:hAnsi="Times New Roman" w:eastAsia="黑体"/>
          <w:color w:val="000000" w:themeColor="text1"/>
          <w:sz w:val="28"/>
          <w:szCs w:val="28"/>
          <w:lang w:val="en-US" w:eastAsia="zh-CN"/>
          <w14:textFill>
            <w14:solidFill>
              <w14:schemeClr w14:val="tx1"/>
            </w14:solidFill>
          </w14:textFill>
        </w:rPr>
        <w:t>背</w:t>
      </w:r>
      <w:r>
        <w:rPr>
          <w:rFonts w:ascii="Times New Roman" w:hAnsi="Times New Roman" w:eastAsia="黑体"/>
          <w:color w:val="000000" w:themeColor="text1"/>
          <w:sz w:val="28"/>
          <w:szCs w:val="28"/>
          <w14:textFill>
            <w14:solidFill>
              <w14:schemeClr w14:val="tx1"/>
            </w14:solidFill>
          </w14:textFill>
        </w:rPr>
        <w:t>景、起草过程等</w:t>
      </w:r>
    </w:p>
    <w:p w14:paraId="2D680B66">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1、任务来源</w:t>
      </w:r>
    </w:p>
    <w:p w14:paraId="413A82CB">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本标准是2024年由农业农村部农业机械化管理司提出，经农业农村部农产品质量安全监管司批准立项，归口全国农业机械标准化技术委员会农业机械化分技术委员会管理的农业行业标准制定任务。项目下达文件：《关于下达2024年农业国家和行业标准制修订项目计划的通知》；文件号：农质标函[2024]71号；项目计划编号：NYB-24</w:t>
      </w:r>
      <w:r>
        <w:rPr>
          <w:rFonts w:hint="eastAsia" w:ascii="CESI仿宋-GB2312" w:hAnsi="CESI仿宋-GB2312" w:eastAsia="CESI仿宋-GB2312" w:cs="CESI仿宋-GB2312"/>
          <w:color w:val="auto"/>
          <w:sz w:val="28"/>
          <w:szCs w:val="28"/>
          <w:lang w:val="en-US" w:eastAsia="zh-CN"/>
        </w:rPr>
        <w:t>142</w:t>
      </w:r>
      <w:r>
        <w:rPr>
          <w:rFonts w:hint="eastAsia" w:ascii="CESI仿宋-GB2312" w:hAnsi="CESI仿宋-GB2312" w:eastAsia="CESI仿宋-GB2312" w:cs="CESI仿宋-GB2312"/>
          <w:color w:val="auto"/>
          <w:sz w:val="28"/>
          <w:szCs w:val="28"/>
        </w:rPr>
        <w:t>；项目名称：丘陵山区宜机化茶园建设规范；项目性质：农业行业标准制定；项目计划要求的起止时间：2024年5月-2024年12月。</w:t>
      </w:r>
    </w:p>
    <w:p w14:paraId="2431C876">
      <w:pPr>
        <w:snapToGrid w:val="0"/>
        <w:spacing w:line="360" w:lineRule="auto"/>
        <w:ind w:firstLine="562"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b/>
          <w:bCs/>
          <w:color w:val="auto"/>
          <w:sz w:val="28"/>
          <w:szCs w:val="28"/>
        </w:rPr>
        <w:t>2、制定背景</w:t>
      </w:r>
    </w:p>
    <w:p w14:paraId="0D549404">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我国是世界上最早种植茶树和制作茶叶的国家，茶产业作为我国传统优势产业，在促进农村经济发展、农民增收以及助力乡村振兴中发挥着重要作用。为贯彻落实《中共中央国务院关于全面推进乡村振兴加快农业农村现代化的意见》的精神，提出继续支持创建农业产业强镇、现代农业产业园、优势特色产业集群，这为更好发展茶产业指明了方向。</w:t>
      </w:r>
    </w:p>
    <w:p w14:paraId="05CA9554">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当前，我国茶叶总产量为335万吨，全国茶叶消费总量超过世界茶叶消费总量的40%，茶园面积超过4800万亩。其中四川、重庆、贵州、湖南、云南等以丘陵山区为主的茶叶主产省份茶园面积占全国总面积的60%以上，丘陵山区茶园的机械化水平低，茶园严重依赖人工作业，已成为制约我国茶叶产业发展的主要因素。2021年，农业农村部、国家市场监督管理总局、中华全国供销合作社联合发布了《关于促进茶产业健康发展的指导意见》，意见明确指出，要健全产业标准体系，完善关键环节标准制修订，尤其是在生产环节，要建设绿色生态茶园。推进老茶园淘汰、低产茶园改造和新建茶园提质，完善田间道路、蓄排设施、电力设备等配套设施设备。促进农机农艺深度融合，提高茶园管理智能化和采摘机械化水平。对茶园宜机化改造和建设提出了明确要求。要提升丘陵山区茶园生产机械化水平，就必须开展丘陵山区茶园宜机化建设。</w:t>
      </w:r>
    </w:p>
    <w:p w14:paraId="27D6D1BD">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制定此标准</w:t>
      </w:r>
      <w:r>
        <w:rPr>
          <w:rFonts w:hint="eastAsia" w:ascii="CESI仿宋-GB2312" w:hAnsi="CESI仿宋-GB2312" w:eastAsia="CESI仿宋-GB2312" w:cs="CESI仿宋-GB2312"/>
          <w:color w:val="auto"/>
          <w:sz w:val="28"/>
          <w:szCs w:val="28"/>
          <w:lang w:val="en-US" w:eastAsia="zh-CN"/>
        </w:rPr>
        <w:t>有关背景条件</w:t>
      </w:r>
      <w:r>
        <w:rPr>
          <w:rFonts w:hint="eastAsia" w:ascii="CESI仿宋-GB2312" w:hAnsi="CESI仿宋-GB2312" w:eastAsia="CESI仿宋-GB2312" w:cs="CESI仿宋-GB2312"/>
          <w:color w:val="auto"/>
          <w:sz w:val="28"/>
          <w:szCs w:val="28"/>
        </w:rPr>
        <w:t>：</w:t>
      </w:r>
    </w:p>
    <w:p w14:paraId="700B8C47">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一是土地宜机化改造技术成熟</w:t>
      </w:r>
    </w:p>
    <w:p w14:paraId="7997D298">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近年来，“改地适机”和“改机适地”有机协调发展已成为共识。土地宜机化改造技术逐渐成熟，已成为提高我国农业机械化水平的主要方向。重庆作为宜机化的先行者，拥有丰富的宜机化建设经验，能够为茶园的宜机化建设提供雄厚的技术支撑。</w:t>
      </w:r>
    </w:p>
    <w:p w14:paraId="7A28DDDA">
      <w:pPr>
        <w:snapToGrid w:val="0"/>
        <w:spacing w:line="360" w:lineRule="auto"/>
        <w:ind w:firstLine="562" w:firstLineChars="200"/>
        <w:rPr>
          <w:rFonts w:hint="eastAsia" w:ascii="CESI仿宋-GB2312" w:hAnsi="CESI仿宋-GB2312" w:eastAsia="CESI仿宋-GB2312" w:cs="CESI仿宋-GB2312"/>
          <w:b/>
          <w:bCs/>
          <w:color w:val="auto"/>
          <w:sz w:val="28"/>
          <w:szCs w:val="28"/>
          <w:lang w:val="en-US" w:eastAsia="zh-CN"/>
        </w:rPr>
      </w:pPr>
      <w:r>
        <w:rPr>
          <w:rFonts w:hint="eastAsia" w:ascii="CESI仿宋-GB2312" w:hAnsi="CESI仿宋-GB2312" w:eastAsia="CESI仿宋-GB2312" w:cs="CESI仿宋-GB2312"/>
          <w:b/>
          <w:bCs/>
          <w:color w:val="auto"/>
          <w:sz w:val="28"/>
          <w:szCs w:val="28"/>
        </w:rPr>
        <w:t>二是拟解决问题</w:t>
      </w:r>
      <w:r>
        <w:rPr>
          <w:rFonts w:hint="eastAsia" w:ascii="CESI仿宋-GB2312" w:hAnsi="CESI仿宋-GB2312" w:eastAsia="CESI仿宋-GB2312" w:cs="CESI仿宋-GB2312"/>
          <w:b/>
          <w:bCs/>
          <w:color w:val="auto"/>
          <w:sz w:val="28"/>
          <w:szCs w:val="28"/>
          <w:lang w:val="en-US" w:eastAsia="zh-CN"/>
        </w:rPr>
        <w:t>重要</w:t>
      </w:r>
    </w:p>
    <w:p w14:paraId="7122FAED">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丘陵山区茶园宜机化建设规范旨在为丘陵山区标准化茶园的建设提供重要技术指导，推动丘陵山区茶园生产管理机械化，重点解决当前丘陵山区茶园作业机具入园难、作业效率低等问题，进而弥补丘陵山区茶园机械化水平低的短板，对提高我国茶园生产的机械化水平，促进茶园生产全程机械化具有重要意义。</w:t>
      </w:r>
    </w:p>
    <w:p w14:paraId="2DAEBD70">
      <w:pPr>
        <w:snapToGrid w:val="0"/>
        <w:spacing w:line="360" w:lineRule="auto"/>
        <w:ind w:firstLine="562" w:firstLineChars="200"/>
        <w:rPr>
          <w:rFonts w:hint="eastAsia" w:ascii="CESI仿宋-GB2312" w:hAnsi="CESI仿宋-GB2312" w:eastAsia="CESI仿宋-GB2312" w:cs="CESI仿宋-GB2312"/>
          <w:b/>
          <w:bCs/>
          <w:color w:val="auto"/>
          <w:sz w:val="28"/>
          <w:szCs w:val="28"/>
          <w:lang w:val="en-US" w:eastAsia="zh-CN"/>
        </w:rPr>
      </w:pPr>
      <w:r>
        <w:rPr>
          <w:rFonts w:hint="eastAsia" w:ascii="CESI仿宋-GB2312" w:hAnsi="CESI仿宋-GB2312" w:eastAsia="CESI仿宋-GB2312" w:cs="CESI仿宋-GB2312"/>
          <w:b/>
          <w:bCs/>
          <w:color w:val="auto"/>
          <w:sz w:val="28"/>
          <w:szCs w:val="28"/>
        </w:rPr>
        <w:t>三是预期效益</w:t>
      </w:r>
      <w:r>
        <w:rPr>
          <w:rFonts w:hint="eastAsia" w:ascii="CESI仿宋-GB2312" w:hAnsi="CESI仿宋-GB2312" w:eastAsia="CESI仿宋-GB2312" w:cs="CESI仿宋-GB2312"/>
          <w:b/>
          <w:bCs/>
          <w:color w:val="auto"/>
          <w:sz w:val="28"/>
          <w:szCs w:val="28"/>
          <w:lang w:val="en-US" w:eastAsia="zh-CN"/>
        </w:rPr>
        <w:t>明显</w:t>
      </w:r>
    </w:p>
    <w:p w14:paraId="7FAA8508">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该标准的制定，可为我国丘陵山区茶园建设或改造提供依据和指导，能有效突破丘陵山区茶园使用农业机械生产作业难的困境，为在茶叶采摘，茶园修剪、除草、施肥、植保等环节使用机械作业提供条件，对丘陵山区茶园减少用工，提高丘陵山区茶园作业效率和经济效益等方面发挥</w:t>
      </w:r>
      <w:r>
        <w:rPr>
          <w:rFonts w:hint="eastAsia" w:ascii="CESI仿宋-GB2312" w:hAnsi="CESI仿宋-GB2312" w:eastAsia="CESI仿宋-GB2312" w:cs="CESI仿宋-GB2312"/>
          <w:color w:val="auto"/>
          <w:sz w:val="28"/>
          <w:szCs w:val="28"/>
          <w:lang w:val="en-US" w:eastAsia="zh-CN"/>
        </w:rPr>
        <w:t>积极</w:t>
      </w:r>
      <w:r>
        <w:rPr>
          <w:rFonts w:hint="eastAsia" w:ascii="CESI仿宋-GB2312" w:hAnsi="CESI仿宋-GB2312" w:eastAsia="CESI仿宋-GB2312" w:cs="CESI仿宋-GB2312"/>
          <w:color w:val="auto"/>
          <w:sz w:val="28"/>
          <w:szCs w:val="28"/>
        </w:rPr>
        <w:t>作用。</w:t>
      </w:r>
    </w:p>
    <w:p w14:paraId="49CA852D">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3、起草过程</w:t>
      </w:r>
    </w:p>
    <w:p w14:paraId="1625D718">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项目下达后，按照要求，积极组织成立标准起草工作组，研究和制定了标准编制工作方案，并按照标准制定要求展开标准编写工作。</w:t>
      </w:r>
    </w:p>
    <w:p w14:paraId="47E6E510">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3.1 成立起草组，制定工作方案，启动标准起草</w:t>
      </w:r>
    </w:p>
    <w:p w14:paraId="56C8E496">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项目下达后，组织成立了标准起草工作组，工作组成员具有较丰富的</w:t>
      </w:r>
      <w:r>
        <w:rPr>
          <w:rFonts w:hint="eastAsia" w:ascii="CESI仿宋-GB2312" w:hAnsi="CESI仿宋-GB2312" w:eastAsia="CESI仿宋-GB2312" w:cs="CESI仿宋-GB2312"/>
          <w:color w:val="auto"/>
          <w:sz w:val="28"/>
          <w:szCs w:val="28"/>
          <w:lang w:val="en-US" w:eastAsia="zh-CN"/>
        </w:rPr>
        <w:t>茶叶研究、农机研究、茶园管理、农机化生产和标准化</w:t>
      </w:r>
      <w:r>
        <w:rPr>
          <w:rFonts w:hint="eastAsia" w:ascii="CESI仿宋-GB2312" w:hAnsi="CESI仿宋-GB2312" w:eastAsia="CESI仿宋-GB2312" w:cs="CESI仿宋-GB2312"/>
          <w:color w:val="auto"/>
          <w:sz w:val="28"/>
          <w:szCs w:val="28"/>
        </w:rPr>
        <w:t>专业知识和实践经验，熟悉业务，了解</w:t>
      </w:r>
      <w:r>
        <w:rPr>
          <w:rFonts w:hint="eastAsia" w:ascii="CESI仿宋-GB2312" w:hAnsi="CESI仿宋-GB2312" w:eastAsia="CESI仿宋-GB2312" w:cs="CESI仿宋-GB2312"/>
          <w:color w:val="auto"/>
          <w:sz w:val="28"/>
          <w:szCs w:val="28"/>
          <w:lang w:val="en-US" w:eastAsia="zh-CN"/>
        </w:rPr>
        <w:t>茶园建设、</w:t>
      </w:r>
      <w:r>
        <w:rPr>
          <w:rFonts w:hint="eastAsia" w:ascii="CESI仿宋-GB2312" w:hAnsi="CESI仿宋-GB2312" w:eastAsia="CESI仿宋-GB2312" w:cs="CESI仿宋-GB2312"/>
          <w:color w:val="auto"/>
          <w:sz w:val="28"/>
          <w:szCs w:val="28"/>
        </w:rPr>
        <w:t>标准制定工作的相关规定，并具有较强的文字表达能力。工作组成立后，制定了工作计划，明确了内部分工及进度要求，责任落实到人。</w:t>
      </w:r>
    </w:p>
    <w:p w14:paraId="0BB8C72F">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3.2 调查研究，收集资料，撰写标准，制定标准草稿</w:t>
      </w:r>
    </w:p>
    <w:p w14:paraId="27805208">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为了解目前丘陵山区茶园</w:t>
      </w:r>
      <w:r>
        <w:rPr>
          <w:rFonts w:hint="eastAsia" w:ascii="CESI仿宋-GB2312" w:hAnsi="CESI仿宋-GB2312" w:eastAsia="CESI仿宋-GB2312" w:cs="CESI仿宋-GB2312"/>
          <w:color w:val="auto"/>
          <w:sz w:val="28"/>
          <w:szCs w:val="28"/>
          <w:lang w:val="en-US" w:eastAsia="zh-CN"/>
        </w:rPr>
        <w:t>宜机化</w:t>
      </w:r>
      <w:r>
        <w:rPr>
          <w:rFonts w:hint="eastAsia" w:ascii="CESI仿宋-GB2312" w:hAnsi="CESI仿宋-GB2312" w:eastAsia="CESI仿宋-GB2312" w:cs="CESI仿宋-GB2312"/>
          <w:color w:val="auto"/>
          <w:sz w:val="28"/>
          <w:szCs w:val="28"/>
        </w:rPr>
        <w:t>建设的基本现状以及相关标准情况，标准起草组组织人员对多个</w:t>
      </w:r>
      <w:r>
        <w:rPr>
          <w:rFonts w:hint="eastAsia" w:ascii="CESI仿宋-GB2312" w:hAnsi="CESI仿宋-GB2312" w:eastAsia="CESI仿宋-GB2312" w:cs="CESI仿宋-GB2312"/>
          <w:color w:val="auto"/>
          <w:sz w:val="28"/>
          <w:szCs w:val="28"/>
          <w:lang w:val="en-US" w:eastAsia="zh-CN"/>
        </w:rPr>
        <w:t>茶园</w:t>
      </w:r>
      <w:r>
        <w:rPr>
          <w:rFonts w:hint="eastAsia" w:ascii="CESI仿宋-GB2312" w:hAnsi="CESI仿宋-GB2312" w:eastAsia="CESI仿宋-GB2312" w:cs="CESI仿宋-GB2312"/>
          <w:color w:val="auto"/>
          <w:sz w:val="28"/>
          <w:szCs w:val="28"/>
        </w:rPr>
        <w:t>及</w:t>
      </w:r>
      <w:r>
        <w:rPr>
          <w:rFonts w:hint="eastAsia" w:ascii="CESI仿宋-GB2312" w:hAnsi="CESI仿宋-GB2312" w:eastAsia="CESI仿宋-GB2312" w:cs="CESI仿宋-GB2312"/>
          <w:color w:val="auto"/>
          <w:sz w:val="28"/>
          <w:szCs w:val="28"/>
          <w:lang w:val="en-US" w:eastAsia="zh-CN"/>
        </w:rPr>
        <w:t>建设</w:t>
      </w:r>
      <w:r>
        <w:rPr>
          <w:rFonts w:hint="eastAsia" w:ascii="CESI仿宋-GB2312" w:hAnsi="CESI仿宋-GB2312" w:eastAsia="CESI仿宋-GB2312" w:cs="CESI仿宋-GB2312"/>
          <w:color w:val="auto"/>
          <w:sz w:val="28"/>
          <w:szCs w:val="28"/>
        </w:rPr>
        <w:t>情况进行调研，了解目前丘陵山区茶园</w:t>
      </w:r>
      <w:bookmarkStart w:id="0" w:name="_Toc23407873"/>
      <w:bookmarkStart w:id="1" w:name="_Toc23413091"/>
      <w:bookmarkStart w:id="2" w:name="_Toc23407915"/>
      <w:bookmarkStart w:id="3" w:name="_Toc23413057"/>
      <w:bookmarkStart w:id="4" w:name="_Toc23407956"/>
      <w:r>
        <w:rPr>
          <w:rFonts w:hint="eastAsia" w:ascii="CESI仿宋-GB2312" w:hAnsi="CESI仿宋-GB2312" w:eastAsia="CESI仿宋-GB2312" w:cs="CESI仿宋-GB2312"/>
          <w:color w:val="auto"/>
          <w:sz w:val="28"/>
          <w:szCs w:val="28"/>
        </w:rPr>
        <w:t>园地选择</w:t>
      </w:r>
      <w:bookmarkEnd w:id="0"/>
      <w:bookmarkEnd w:id="1"/>
      <w:bookmarkEnd w:id="2"/>
      <w:bookmarkEnd w:id="3"/>
      <w:bookmarkEnd w:id="4"/>
      <w:r>
        <w:rPr>
          <w:rFonts w:hint="eastAsia" w:ascii="CESI仿宋-GB2312" w:hAnsi="CESI仿宋-GB2312" w:eastAsia="CESI仿宋-GB2312" w:cs="CESI仿宋-GB2312"/>
          <w:color w:val="auto"/>
          <w:sz w:val="28"/>
          <w:szCs w:val="28"/>
          <w:lang w:eastAsia="zh-CN"/>
        </w:rPr>
        <w:t>、</w:t>
      </w:r>
      <w:bookmarkStart w:id="5" w:name="_Toc23407957"/>
      <w:bookmarkStart w:id="6" w:name="_Toc23413062"/>
      <w:bookmarkStart w:id="7" w:name="_Toc23407921"/>
      <w:bookmarkStart w:id="8" w:name="_Toc23407879"/>
      <w:bookmarkStart w:id="9" w:name="_Toc23413092"/>
      <w:r>
        <w:rPr>
          <w:rFonts w:hint="eastAsia" w:ascii="CESI仿宋-GB2312" w:hAnsi="CESI仿宋-GB2312" w:eastAsia="CESI仿宋-GB2312" w:cs="CESI仿宋-GB2312"/>
          <w:color w:val="auto"/>
          <w:sz w:val="28"/>
          <w:szCs w:val="28"/>
          <w:lang w:eastAsia="zh-CN"/>
        </w:rPr>
        <w:t>道路规划</w:t>
      </w:r>
      <w:bookmarkEnd w:id="5"/>
      <w:bookmarkEnd w:id="6"/>
      <w:bookmarkEnd w:id="7"/>
      <w:bookmarkEnd w:id="8"/>
      <w:bookmarkEnd w:id="9"/>
      <w:r>
        <w:rPr>
          <w:rFonts w:hint="eastAsia" w:ascii="CESI仿宋-GB2312" w:hAnsi="CESI仿宋-GB2312" w:eastAsia="CESI仿宋-GB2312" w:cs="CESI仿宋-GB2312"/>
          <w:color w:val="auto"/>
          <w:sz w:val="28"/>
          <w:szCs w:val="28"/>
          <w:lang w:eastAsia="zh-CN"/>
        </w:rPr>
        <w:t>与建设、</w:t>
      </w:r>
      <w:bookmarkStart w:id="10" w:name="_Toc23413095"/>
      <w:bookmarkStart w:id="11" w:name="_Toc23407928"/>
      <w:bookmarkStart w:id="12" w:name="_Toc23407960"/>
      <w:bookmarkStart w:id="13" w:name="_Toc23407886"/>
      <w:bookmarkStart w:id="14" w:name="_Toc23413069"/>
      <w:r>
        <w:rPr>
          <w:rFonts w:hint="eastAsia" w:ascii="CESI仿宋-GB2312" w:hAnsi="CESI仿宋-GB2312" w:eastAsia="CESI仿宋-GB2312" w:cs="CESI仿宋-GB2312"/>
          <w:color w:val="auto"/>
          <w:sz w:val="28"/>
          <w:szCs w:val="28"/>
          <w:lang w:eastAsia="zh-CN"/>
        </w:rPr>
        <w:t>排水与蓄水系统</w:t>
      </w:r>
      <w:bookmarkEnd w:id="10"/>
      <w:bookmarkEnd w:id="11"/>
      <w:bookmarkEnd w:id="12"/>
      <w:bookmarkEnd w:id="13"/>
      <w:bookmarkEnd w:id="14"/>
      <w:r>
        <w:rPr>
          <w:rFonts w:hint="eastAsia" w:ascii="CESI仿宋-GB2312" w:hAnsi="CESI仿宋-GB2312" w:eastAsia="CESI仿宋-GB2312" w:cs="CESI仿宋-GB2312"/>
          <w:color w:val="auto"/>
          <w:sz w:val="28"/>
          <w:szCs w:val="28"/>
          <w:lang w:eastAsia="zh-CN"/>
        </w:rPr>
        <w:t>、</w:t>
      </w:r>
      <w:bookmarkStart w:id="15" w:name="_Toc23407934"/>
      <w:bookmarkStart w:id="16" w:name="_Toc23413075"/>
      <w:bookmarkStart w:id="17" w:name="_Toc23407892"/>
      <w:bookmarkStart w:id="18" w:name="_Toc23407961"/>
      <w:bookmarkStart w:id="19" w:name="_Toc23413096"/>
      <w:r>
        <w:rPr>
          <w:rFonts w:hint="eastAsia" w:ascii="CESI仿宋-GB2312" w:hAnsi="CESI仿宋-GB2312" w:eastAsia="CESI仿宋-GB2312" w:cs="CESI仿宋-GB2312"/>
          <w:color w:val="auto"/>
          <w:sz w:val="28"/>
          <w:szCs w:val="28"/>
          <w:lang w:eastAsia="zh-CN"/>
        </w:rPr>
        <w:t>土地调形</w:t>
      </w:r>
      <w:bookmarkEnd w:id="15"/>
      <w:bookmarkEnd w:id="16"/>
      <w:bookmarkEnd w:id="17"/>
      <w:bookmarkEnd w:id="18"/>
      <w:bookmarkEnd w:id="19"/>
      <w:r>
        <w:rPr>
          <w:rFonts w:hint="eastAsia" w:ascii="CESI仿宋-GB2312" w:hAnsi="CESI仿宋-GB2312" w:eastAsia="CESI仿宋-GB2312" w:cs="CESI仿宋-GB2312"/>
          <w:color w:val="auto"/>
          <w:sz w:val="28"/>
          <w:szCs w:val="28"/>
          <w:lang w:eastAsia="zh-CN"/>
        </w:rPr>
        <w:t>、</w:t>
      </w:r>
      <w:bookmarkStart w:id="20" w:name="_Toc23407963"/>
      <w:bookmarkStart w:id="21" w:name="_Toc23407938"/>
      <w:bookmarkStart w:id="22" w:name="_Toc23413078"/>
      <w:bookmarkStart w:id="23" w:name="_Toc23407896"/>
      <w:bookmarkStart w:id="24" w:name="_Toc23413097"/>
      <w:r>
        <w:rPr>
          <w:rFonts w:hint="eastAsia" w:ascii="CESI仿宋-GB2312" w:hAnsi="CESI仿宋-GB2312" w:eastAsia="CESI仿宋-GB2312" w:cs="CESI仿宋-GB2312"/>
          <w:color w:val="auto"/>
          <w:sz w:val="28"/>
          <w:szCs w:val="28"/>
          <w:lang w:eastAsia="zh-CN"/>
        </w:rPr>
        <w:t>土地改良</w:t>
      </w:r>
      <w:bookmarkEnd w:id="20"/>
      <w:bookmarkEnd w:id="21"/>
      <w:bookmarkEnd w:id="22"/>
      <w:bookmarkEnd w:id="23"/>
      <w:bookmarkEnd w:id="24"/>
      <w:r>
        <w:rPr>
          <w:rFonts w:hint="eastAsia" w:ascii="CESI仿宋-GB2312" w:hAnsi="CESI仿宋-GB2312" w:eastAsia="CESI仿宋-GB2312" w:cs="CESI仿宋-GB2312"/>
          <w:color w:val="auto"/>
          <w:sz w:val="28"/>
          <w:szCs w:val="28"/>
          <w:lang w:eastAsia="zh-CN"/>
        </w:rPr>
        <w:t>、生态建设</w:t>
      </w:r>
      <w:r>
        <w:rPr>
          <w:rFonts w:hint="eastAsia" w:ascii="CESI仿宋-GB2312" w:hAnsi="CESI仿宋-GB2312" w:eastAsia="CESI仿宋-GB2312" w:cs="CESI仿宋-GB2312"/>
          <w:color w:val="auto"/>
          <w:sz w:val="28"/>
          <w:szCs w:val="28"/>
          <w:lang w:val="en-US" w:eastAsia="zh-CN"/>
        </w:rPr>
        <w:t>等有关宜机化建设的技术要求和</w:t>
      </w:r>
      <w:r>
        <w:rPr>
          <w:rFonts w:hint="eastAsia" w:ascii="CESI仿宋-GB2312" w:hAnsi="CESI仿宋-GB2312" w:eastAsia="CESI仿宋-GB2312" w:cs="CESI仿宋-GB2312"/>
          <w:color w:val="auto"/>
          <w:sz w:val="28"/>
          <w:szCs w:val="28"/>
        </w:rPr>
        <w:t>存在的问题等，广泛听取农机</w:t>
      </w:r>
      <w:r>
        <w:rPr>
          <w:rFonts w:hint="eastAsia" w:ascii="CESI仿宋-GB2312" w:hAnsi="CESI仿宋-GB2312" w:eastAsia="CESI仿宋-GB2312" w:cs="CESI仿宋-GB2312"/>
          <w:color w:val="auto"/>
          <w:sz w:val="28"/>
          <w:szCs w:val="28"/>
          <w:lang w:val="en-US" w:eastAsia="zh-CN"/>
        </w:rPr>
        <w:t>推广</w:t>
      </w:r>
      <w:r>
        <w:rPr>
          <w:rFonts w:hint="eastAsia" w:ascii="CESI仿宋-GB2312" w:hAnsi="CESI仿宋-GB2312" w:eastAsia="CESI仿宋-GB2312" w:cs="CESI仿宋-GB2312"/>
          <w:color w:val="auto"/>
          <w:sz w:val="28"/>
          <w:szCs w:val="28"/>
        </w:rPr>
        <w:t>、农机专业合作社</w:t>
      </w:r>
      <w:r>
        <w:rPr>
          <w:rFonts w:hint="eastAsia" w:ascii="CESI仿宋-GB2312" w:hAnsi="CESI仿宋-GB2312" w:eastAsia="CESI仿宋-GB2312" w:cs="CESI仿宋-GB2312"/>
          <w:color w:val="auto"/>
          <w:sz w:val="28"/>
          <w:szCs w:val="28"/>
          <w:lang w:val="en-US" w:eastAsia="zh-CN"/>
        </w:rPr>
        <w:t>茶园建设单位、茶叶研究</w:t>
      </w:r>
      <w:r>
        <w:rPr>
          <w:rFonts w:hint="eastAsia" w:ascii="CESI仿宋-GB2312" w:hAnsi="CESI仿宋-GB2312" w:eastAsia="CESI仿宋-GB2312" w:cs="CESI仿宋-GB2312"/>
          <w:color w:val="auto"/>
          <w:sz w:val="28"/>
          <w:szCs w:val="28"/>
        </w:rPr>
        <w:t>和</w:t>
      </w:r>
      <w:r>
        <w:rPr>
          <w:rFonts w:hint="eastAsia" w:ascii="CESI仿宋-GB2312" w:hAnsi="CESI仿宋-GB2312" w:eastAsia="CESI仿宋-GB2312" w:cs="CESI仿宋-GB2312"/>
          <w:color w:val="auto"/>
          <w:sz w:val="28"/>
          <w:szCs w:val="28"/>
          <w:lang w:val="en-US" w:eastAsia="zh-CN"/>
        </w:rPr>
        <w:t>生产等单位</w:t>
      </w:r>
      <w:r>
        <w:rPr>
          <w:rFonts w:hint="eastAsia" w:ascii="CESI仿宋-GB2312" w:hAnsi="CESI仿宋-GB2312" w:eastAsia="CESI仿宋-GB2312" w:cs="CESI仿宋-GB2312"/>
          <w:color w:val="auto"/>
          <w:sz w:val="28"/>
          <w:szCs w:val="28"/>
        </w:rPr>
        <w:t>的意见，广泛查阅了相关资料，收集了有关相关标准，在此基础上，起草了标准草稿。</w:t>
      </w:r>
    </w:p>
    <w:p w14:paraId="6ED2DE41">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3.3 召开了起草组研讨会，充分听取意见建议，修改形成征求意见稿</w:t>
      </w:r>
    </w:p>
    <w:p w14:paraId="070865B9">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2024年</w:t>
      </w:r>
      <w:r>
        <w:rPr>
          <w:rFonts w:hint="eastAsia" w:ascii="CESI仿宋-GB2312" w:hAnsi="CESI仿宋-GB2312" w:eastAsia="CESI仿宋-GB2312" w:cs="CESI仿宋-GB2312"/>
          <w:color w:val="auto"/>
          <w:sz w:val="28"/>
          <w:szCs w:val="28"/>
          <w:lang w:val="en-US" w:eastAsia="zh-CN"/>
        </w:rPr>
        <w:t>12</w:t>
      </w:r>
      <w:r>
        <w:rPr>
          <w:rFonts w:hint="eastAsia" w:ascii="CESI仿宋-GB2312" w:hAnsi="CESI仿宋-GB2312" w:eastAsia="CESI仿宋-GB2312" w:cs="CESI仿宋-GB2312"/>
          <w:color w:val="auto"/>
          <w:sz w:val="28"/>
          <w:szCs w:val="28"/>
        </w:rPr>
        <w:t>月，我单位牵头组织召开了标准起草组研讨会，四川省农业机械科学研究院、贵州省茶叶研究所</w:t>
      </w:r>
      <w:r>
        <w:rPr>
          <w:rFonts w:hint="eastAsia" w:ascii="CESI仿宋-GB2312" w:hAnsi="CESI仿宋-GB2312" w:eastAsia="CESI仿宋-GB2312" w:cs="CESI仿宋-GB2312"/>
          <w:color w:val="auto"/>
          <w:sz w:val="28"/>
          <w:szCs w:val="28"/>
          <w:lang w:eastAsia="zh-CN"/>
        </w:rPr>
        <w:t>、</w:t>
      </w:r>
      <w:r>
        <w:rPr>
          <w:rFonts w:hint="eastAsia" w:ascii="CESI仿宋-GB2312" w:hAnsi="CESI仿宋-GB2312" w:eastAsia="CESI仿宋-GB2312" w:cs="CESI仿宋-GB2312"/>
          <w:color w:val="auto"/>
          <w:sz w:val="28"/>
          <w:szCs w:val="28"/>
        </w:rPr>
        <w:t>重庆市农业机械化技术推广总站、</w:t>
      </w:r>
      <w:r>
        <w:rPr>
          <w:rFonts w:hint="eastAsia" w:ascii="CESI仿宋-GB2312" w:hAnsi="CESI仿宋-GB2312" w:eastAsia="CESI仿宋-GB2312" w:cs="CESI仿宋-GB2312"/>
          <w:color w:val="auto"/>
          <w:sz w:val="28"/>
          <w:szCs w:val="28"/>
          <w:lang w:val="en-US" w:eastAsia="zh-CN"/>
        </w:rPr>
        <w:t>重庆云岭茶业科技有限责任公司、重庆四和永荣茶叶有限责任公司和贵州金沙贡茶茶业有限公司</w:t>
      </w:r>
      <w:r>
        <w:rPr>
          <w:rFonts w:hint="eastAsia" w:ascii="CESI仿宋-GB2312" w:hAnsi="CESI仿宋-GB2312" w:eastAsia="CESI仿宋-GB2312" w:cs="CESI仿宋-GB2312"/>
          <w:color w:val="auto"/>
          <w:sz w:val="28"/>
          <w:szCs w:val="28"/>
        </w:rPr>
        <w:t>等单位等单位参加了会议，对标准的制定原则和制定内容进行了研讨，对标准草稿提出了意见建议。会后，标准起草组充分吸收了本次会议的意见建议，整合了各相关单位提出的意见和建议，整理修改形成了标准征求意见稿。</w:t>
      </w:r>
    </w:p>
    <w:p w14:paraId="6DD96E6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二</w:t>
      </w:r>
      <w:r>
        <w:rPr>
          <w:rFonts w:hint="eastAsia" w:ascii="Times New Roman" w:hAnsi="Times New Roman" w:eastAsia="黑体"/>
          <w:color w:val="000000" w:themeColor="text1"/>
          <w:sz w:val="28"/>
          <w:szCs w:val="28"/>
          <w:lang w:eastAsia="zh-CN"/>
          <w14:textFill>
            <w14:solidFill>
              <w14:schemeClr w14:val="tx1"/>
            </w14:solidFill>
          </w14:textFill>
        </w:rPr>
        <w:t>、</w:t>
      </w:r>
      <w:r>
        <w:rPr>
          <w:rFonts w:hint="eastAsia" w:ascii="黑体" w:hAnsi="黑体" w:eastAsia="黑体" w:cs="黑体"/>
          <w:b w:val="0"/>
          <w:bCs w:val="0"/>
          <w:sz w:val="28"/>
          <w:szCs w:val="28"/>
        </w:rPr>
        <w:t>标准编制原则、主要内容及其确定依据，修订标准时，还包括修订前后技术内容的对比</w:t>
      </w:r>
    </w:p>
    <w:p w14:paraId="341B156E">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1、编制原则</w:t>
      </w:r>
    </w:p>
    <w:p w14:paraId="6286F3ED">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本标准编制中遵循了规范性、协调性、先进性</w:t>
      </w:r>
      <w:r>
        <w:rPr>
          <w:rFonts w:hint="eastAsia" w:ascii="CESI仿宋-GB2312" w:hAnsi="CESI仿宋-GB2312" w:eastAsia="CESI仿宋-GB2312" w:cs="CESI仿宋-GB2312"/>
          <w:color w:val="auto"/>
          <w:sz w:val="28"/>
          <w:szCs w:val="28"/>
          <w:lang w:val="en-US" w:eastAsia="zh-CN"/>
        </w:rPr>
        <w:t>和</w:t>
      </w:r>
      <w:r>
        <w:rPr>
          <w:rFonts w:hint="eastAsia" w:ascii="CESI仿宋-GB2312" w:hAnsi="CESI仿宋-GB2312" w:eastAsia="CESI仿宋-GB2312" w:cs="CESI仿宋-GB2312"/>
          <w:color w:val="auto"/>
          <w:sz w:val="28"/>
          <w:szCs w:val="28"/>
        </w:rPr>
        <w:t>实用性等原则。在规范性方面，起草组依据GB/T 1.1-2020的要求，对标准文稿多次修改完善，确保标准内容</w:t>
      </w:r>
      <w:r>
        <w:rPr>
          <w:rFonts w:hint="eastAsia" w:ascii="CESI仿宋-GB2312" w:hAnsi="CESI仿宋-GB2312" w:eastAsia="CESI仿宋-GB2312" w:cs="CESI仿宋-GB2312"/>
          <w:color w:val="auto"/>
          <w:sz w:val="28"/>
          <w:szCs w:val="28"/>
          <w:lang w:val="en-US" w:eastAsia="zh-CN"/>
        </w:rPr>
        <w:t>和格式</w:t>
      </w:r>
      <w:r>
        <w:rPr>
          <w:rFonts w:hint="eastAsia" w:ascii="CESI仿宋-GB2312" w:hAnsi="CESI仿宋-GB2312" w:eastAsia="CESI仿宋-GB2312" w:cs="CESI仿宋-GB2312"/>
          <w:color w:val="auto"/>
          <w:sz w:val="28"/>
          <w:szCs w:val="28"/>
        </w:rPr>
        <w:t>规范性。在协调性方面，起草过程中充分参考现行的相关标准，对现行标准原有的内容、符合目前实际情况的，充分吸收采纳，尽量保持协调一致。在先进性</w:t>
      </w:r>
      <w:r>
        <w:rPr>
          <w:rFonts w:hint="eastAsia" w:ascii="CESI仿宋-GB2312" w:hAnsi="CESI仿宋-GB2312" w:eastAsia="CESI仿宋-GB2312" w:cs="CESI仿宋-GB2312"/>
          <w:color w:val="auto"/>
          <w:sz w:val="28"/>
          <w:szCs w:val="28"/>
          <w:lang w:val="en-US" w:eastAsia="zh-CN"/>
        </w:rPr>
        <w:t>和</w:t>
      </w:r>
      <w:r>
        <w:rPr>
          <w:rFonts w:hint="eastAsia" w:ascii="CESI仿宋-GB2312" w:hAnsi="CESI仿宋-GB2312" w:eastAsia="CESI仿宋-GB2312" w:cs="CESI仿宋-GB2312"/>
          <w:color w:val="auto"/>
          <w:sz w:val="28"/>
          <w:szCs w:val="28"/>
        </w:rPr>
        <w:t>实用性方面，起草组注重目前</w:t>
      </w:r>
      <w:r>
        <w:rPr>
          <w:rFonts w:hint="eastAsia" w:ascii="CESI仿宋-GB2312" w:hAnsi="CESI仿宋-GB2312" w:eastAsia="CESI仿宋-GB2312" w:cs="CESI仿宋-GB2312"/>
          <w:color w:val="auto"/>
          <w:sz w:val="28"/>
          <w:szCs w:val="28"/>
          <w:lang w:val="en-US" w:eastAsia="zh-CN"/>
        </w:rPr>
        <w:t>丘陵山区茶园建设</w:t>
      </w:r>
      <w:r>
        <w:rPr>
          <w:rFonts w:hint="eastAsia" w:ascii="CESI仿宋-GB2312" w:hAnsi="CESI仿宋-GB2312" w:eastAsia="CESI仿宋-GB2312" w:cs="CESI仿宋-GB2312"/>
          <w:color w:val="auto"/>
          <w:sz w:val="28"/>
          <w:szCs w:val="28"/>
        </w:rPr>
        <w:t>对标农机在茶叶采摘，茶园修剪、除草、施肥、植保等环节</w:t>
      </w:r>
      <w:r>
        <w:rPr>
          <w:rFonts w:hint="eastAsia" w:ascii="CESI仿宋-GB2312" w:hAnsi="CESI仿宋-GB2312" w:eastAsia="CESI仿宋-GB2312" w:cs="CESI仿宋-GB2312"/>
          <w:color w:val="auto"/>
          <w:sz w:val="28"/>
          <w:szCs w:val="28"/>
          <w:lang w:val="en-US" w:eastAsia="zh-CN"/>
        </w:rPr>
        <w:t>实际</w:t>
      </w:r>
      <w:r>
        <w:rPr>
          <w:rFonts w:hint="eastAsia" w:ascii="CESI仿宋-GB2312" w:hAnsi="CESI仿宋-GB2312" w:eastAsia="CESI仿宋-GB2312" w:cs="CESI仿宋-GB2312"/>
          <w:color w:val="auto"/>
          <w:sz w:val="28"/>
          <w:szCs w:val="28"/>
        </w:rPr>
        <w:t>作业</w:t>
      </w:r>
      <w:r>
        <w:rPr>
          <w:rFonts w:hint="eastAsia" w:ascii="CESI仿宋-GB2312" w:hAnsi="CESI仿宋-GB2312" w:eastAsia="CESI仿宋-GB2312" w:cs="CESI仿宋-GB2312"/>
          <w:color w:val="auto"/>
          <w:sz w:val="28"/>
          <w:szCs w:val="28"/>
          <w:lang w:val="en-US" w:eastAsia="zh-CN"/>
        </w:rPr>
        <w:t>情况，并充分考虑未来农机和人在丘陵山区茶园运用场景的需求。</w:t>
      </w:r>
    </w:p>
    <w:p w14:paraId="02131EAB">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2、主要内容及其确定依据</w:t>
      </w:r>
    </w:p>
    <w:p w14:paraId="44D82FE4">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2.1范围</w:t>
      </w:r>
    </w:p>
    <w:p w14:paraId="44E012E0">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本文件规定了丘陵山区宜机化茶园建设的术语和定义、茶园规划与建设。</w:t>
      </w:r>
    </w:p>
    <w:p w14:paraId="3E8AA574">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本文件适用于丘陵山区宜机化茶园的规划设计与建设。</w:t>
      </w:r>
    </w:p>
    <w:p w14:paraId="5466FFE7">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2.2规范性引用情况</w:t>
      </w:r>
    </w:p>
    <w:p w14:paraId="364D5383">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标准在起草过程中，充分吸收了现行相关国</w:t>
      </w:r>
      <w:r>
        <w:rPr>
          <w:rFonts w:hint="eastAsia" w:ascii="CESI仿宋-GB2312" w:hAnsi="CESI仿宋-GB2312" w:eastAsia="CESI仿宋-GB2312" w:cs="CESI仿宋-GB2312"/>
          <w:color w:val="auto"/>
          <w:sz w:val="28"/>
          <w:szCs w:val="28"/>
          <w:lang w:val="en-US" w:eastAsia="zh-CN"/>
        </w:rPr>
        <w:t>家标准和行业标准</w:t>
      </w:r>
      <w:r>
        <w:rPr>
          <w:rFonts w:hint="eastAsia" w:ascii="CESI仿宋-GB2312" w:hAnsi="CESI仿宋-GB2312" w:eastAsia="CESI仿宋-GB2312" w:cs="CESI仿宋-GB2312"/>
          <w:color w:val="auto"/>
          <w:sz w:val="28"/>
          <w:szCs w:val="28"/>
        </w:rPr>
        <w:t>，引用</w:t>
      </w:r>
      <w:r>
        <w:rPr>
          <w:rFonts w:hint="eastAsia" w:ascii="CESI仿宋-GB2312" w:hAnsi="CESI仿宋-GB2312" w:eastAsia="CESI仿宋-GB2312" w:cs="CESI仿宋-GB2312"/>
          <w:color w:val="auto"/>
          <w:sz w:val="28"/>
          <w:szCs w:val="28"/>
          <w:lang w:val="en-US" w:eastAsia="zh-CN"/>
        </w:rPr>
        <w:t>和参考</w:t>
      </w:r>
      <w:r>
        <w:rPr>
          <w:rFonts w:hint="eastAsia" w:ascii="CESI仿宋-GB2312" w:hAnsi="CESI仿宋-GB2312" w:eastAsia="CESI仿宋-GB2312" w:cs="CESI仿宋-GB2312"/>
          <w:color w:val="auto"/>
          <w:sz w:val="28"/>
          <w:szCs w:val="28"/>
        </w:rPr>
        <w:t>了以下标准。</w:t>
      </w:r>
    </w:p>
    <w:p w14:paraId="1AB70C3D">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GB 3095 环境空气质量标准</w:t>
      </w:r>
    </w:p>
    <w:p w14:paraId="7B5D47DD">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GB 5084 农田灌溉水质标准</w:t>
      </w:r>
    </w:p>
    <w:p w14:paraId="05021D56">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GB 15618 土壤环境质量 农用地土壤污染风险管控标准</w:t>
      </w:r>
    </w:p>
    <w:p w14:paraId="37D7555D">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GH/T 1245-2019 生态茶园建设规范</w:t>
      </w:r>
    </w:p>
    <w:p w14:paraId="01820D66">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NY/T</w:t>
      </w:r>
      <w:r>
        <w:rPr>
          <w:rFonts w:hint="eastAsia" w:ascii="CESI仿宋-GB2312" w:hAnsi="CESI仿宋-GB2312" w:eastAsia="CESI仿宋-GB2312" w:cs="CESI仿宋-GB2312"/>
          <w:color w:val="auto"/>
          <w:sz w:val="28"/>
          <w:szCs w:val="28"/>
          <w:lang w:val="en-US" w:eastAsia="zh-CN"/>
        </w:rPr>
        <w:t xml:space="preserve"> </w:t>
      </w:r>
      <w:r>
        <w:rPr>
          <w:rFonts w:hint="eastAsia" w:ascii="CESI仿宋-GB2312" w:hAnsi="CESI仿宋-GB2312" w:eastAsia="CESI仿宋-GB2312" w:cs="CESI仿宋-GB2312"/>
          <w:color w:val="auto"/>
          <w:sz w:val="28"/>
          <w:szCs w:val="28"/>
        </w:rPr>
        <w:t>2172-2012</w:t>
      </w:r>
      <w:r>
        <w:rPr>
          <w:rFonts w:hint="eastAsia" w:ascii="CESI仿宋-GB2312" w:hAnsi="CESI仿宋-GB2312" w:eastAsia="CESI仿宋-GB2312" w:cs="CESI仿宋-GB2312"/>
          <w:color w:val="auto"/>
          <w:sz w:val="28"/>
          <w:szCs w:val="28"/>
          <w:lang w:val="en-US" w:eastAsia="zh-CN"/>
        </w:rPr>
        <w:t xml:space="preserve"> </w:t>
      </w:r>
      <w:r>
        <w:rPr>
          <w:rFonts w:hint="eastAsia" w:ascii="CESI仿宋-GB2312" w:hAnsi="CESI仿宋-GB2312" w:eastAsia="CESI仿宋-GB2312" w:cs="CESI仿宋-GB2312"/>
          <w:color w:val="auto"/>
          <w:sz w:val="28"/>
          <w:szCs w:val="28"/>
        </w:rPr>
        <w:t>标准茶园建设规范</w:t>
      </w:r>
    </w:p>
    <w:p w14:paraId="68138CCA">
      <w:pPr>
        <w:snapToGrid w:val="0"/>
        <w:spacing w:line="360" w:lineRule="auto"/>
        <w:ind w:firstLine="560" w:firstLineChars="200"/>
        <w:rPr>
          <w:rFonts w:hint="eastAsia" w:ascii="CESI仿宋-GB2312" w:hAnsi="CESI仿宋-GB2312" w:eastAsia="CESI仿宋-GB2312" w:cs="CESI仿宋-GB2312"/>
          <w:color w:val="auto"/>
          <w:sz w:val="28"/>
          <w:szCs w:val="28"/>
        </w:rPr>
      </w:pPr>
      <w:r>
        <w:rPr>
          <w:rFonts w:hint="eastAsia" w:ascii="CESI仿宋-GB2312" w:hAnsi="CESI仿宋-GB2312" w:eastAsia="CESI仿宋-GB2312" w:cs="CESI仿宋-GB2312"/>
          <w:color w:val="auto"/>
          <w:sz w:val="28"/>
          <w:szCs w:val="28"/>
        </w:rPr>
        <w:t>NY/T 3934-2021 生态茶园建设指南</w:t>
      </w:r>
    </w:p>
    <w:p w14:paraId="1D03B347">
      <w:pPr>
        <w:snapToGrid w:val="0"/>
        <w:spacing w:line="360" w:lineRule="auto"/>
        <w:ind w:firstLine="562" w:firstLineChars="200"/>
        <w:rPr>
          <w:rFonts w:hint="eastAsia" w:ascii="CESI仿宋-GB2312" w:hAnsi="CESI仿宋-GB2312" w:eastAsia="CESI仿宋-GB2312" w:cs="CESI仿宋-GB2312"/>
          <w:b/>
          <w:bCs/>
          <w:color w:val="auto"/>
          <w:sz w:val="28"/>
          <w:szCs w:val="28"/>
        </w:rPr>
      </w:pPr>
      <w:r>
        <w:rPr>
          <w:rFonts w:hint="eastAsia" w:ascii="CESI仿宋-GB2312" w:hAnsi="CESI仿宋-GB2312" w:eastAsia="CESI仿宋-GB2312" w:cs="CESI仿宋-GB2312"/>
          <w:b/>
          <w:bCs/>
          <w:color w:val="auto"/>
          <w:sz w:val="28"/>
          <w:szCs w:val="28"/>
        </w:rPr>
        <w:t>2.3术语和定义</w:t>
      </w:r>
    </w:p>
    <w:p w14:paraId="4F943E05">
      <w:pPr>
        <w:snapToGrid w:val="0"/>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auto"/>
          <w:sz w:val="28"/>
          <w:szCs w:val="28"/>
        </w:rPr>
        <w:t>本标准给出了宜机化茶园、机耕道、机械作业道、土地调形等术语定义，准确厘定和规范了这些术语的定义及语义内涵，进而为标准的理</w:t>
      </w:r>
      <w:r>
        <w:rPr>
          <w:rFonts w:hint="eastAsia" w:ascii="CESI仿宋-GB2312" w:hAnsi="CESI仿宋-GB2312" w:eastAsia="CESI仿宋-GB2312" w:cs="CESI仿宋-GB2312"/>
          <w:color w:val="000000" w:themeColor="text1"/>
          <w:sz w:val="28"/>
          <w:szCs w:val="28"/>
          <w14:textFill>
            <w14:solidFill>
              <w14:schemeClr w14:val="tx1"/>
            </w14:solidFill>
          </w14:textFill>
        </w:rPr>
        <w:t>解和应用提供统一的语义基础。</w:t>
      </w:r>
    </w:p>
    <w:p w14:paraId="7B4AB2DF">
      <w:pPr>
        <w:snapToGrid w:val="0"/>
        <w:spacing w:line="360" w:lineRule="auto"/>
        <w:ind w:firstLine="562" w:firstLineChars="200"/>
        <w:rPr>
          <w:rFonts w:hint="eastAsia" w:ascii="CESI仿宋-GB2312" w:hAnsi="CESI仿宋-GB2312" w:eastAsia="CESI仿宋-GB2312" w:cs="CESI仿宋-GB2312"/>
          <w:b/>
          <w:bCs/>
          <w:color w:val="000000" w:themeColor="text1"/>
          <w:sz w:val="28"/>
          <w:szCs w:val="28"/>
          <w14:textFill>
            <w14:solidFill>
              <w14:schemeClr w14:val="tx1"/>
            </w14:solidFill>
          </w14:textFill>
        </w:rPr>
      </w:pPr>
      <w:r>
        <w:rPr>
          <w:rFonts w:hint="eastAsia" w:ascii="CESI仿宋-GB2312" w:hAnsi="CESI仿宋-GB2312" w:eastAsia="CESI仿宋-GB2312" w:cs="CESI仿宋-GB2312"/>
          <w:b/>
          <w:bCs/>
          <w:color w:val="000000" w:themeColor="text1"/>
          <w:sz w:val="28"/>
          <w:szCs w:val="28"/>
          <w14:textFill>
            <w14:solidFill>
              <w14:schemeClr w14:val="tx1"/>
            </w14:solidFill>
          </w14:textFill>
        </w:rPr>
        <w:t>2.4</w:t>
      </w:r>
      <w:bookmarkStart w:id="25" w:name="_Toc23413090"/>
      <w:bookmarkStart w:id="26" w:name="_Toc23407955"/>
      <w:bookmarkStart w:id="27" w:name="_Toc23407914"/>
      <w:bookmarkStart w:id="28" w:name="_Toc23408056"/>
      <w:bookmarkStart w:id="29" w:name="_Toc23413056"/>
      <w:bookmarkStart w:id="30" w:name="_Toc23407872"/>
      <w:r>
        <w:rPr>
          <w:rFonts w:hint="eastAsia" w:ascii="CESI仿宋-GB2312" w:hAnsi="CESI仿宋-GB2312" w:eastAsia="CESI仿宋-GB2312" w:cs="CESI仿宋-GB2312"/>
          <w:b/>
          <w:bCs/>
          <w:color w:val="000000" w:themeColor="text1"/>
          <w:sz w:val="28"/>
          <w:szCs w:val="28"/>
          <w14:textFill>
            <w14:solidFill>
              <w14:schemeClr w14:val="tx1"/>
            </w14:solidFill>
          </w14:textFill>
        </w:rPr>
        <w:t>茶园规划</w:t>
      </w:r>
      <w:bookmarkEnd w:id="25"/>
      <w:bookmarkEnd w:id="26"/>
      <w:bookmarkEnd w:id="27"/>
      <w:bookmarkEnd w:id="28"/>
      <w:bookmarkEnd w:id="29"/>
      <w:bookmarkEnd w:id="30"/>
      <w:r>
        <w:rPr>
          <w:rFonts w:hint="eastAsia" w:ascii="CESI仿宋-GB2312" w:hAnsi="CESI仿宋-GB2312" w:eastAsia="CESI仿宋-GB2312" w:cs="CESI仿宋-GB2312"/>
          <w:b/>
          <w:bCs/>
          <w:color w:val="000000" w:themeColor="text1"/>
          <w:sz w:val="28"/>
          <w:szCs w:val="28"/>
          <w14:textFill>
            <w14:solidFill>
              <w14:schemeClr w14:val="tx1"/>
            </w14:solidFill>
          </w14:textFill>
        </w:rPr>
        <w:t>与建设</w:t>
      </w:r>
    </w:p>
    <w:p w14:paraId="0CFB7810">
      <w:pPr>
        <w:snapToGrid w:val="0"/>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茶园规划与建设部分包括园地选择、道路规划与建设、</w:t>
      </w:r>
      <w:bookmarkStart w:id="31" w:name="_Toc23413094"/>
      <w:bookmarkStart w:id="32" w:name="_Toc23407959"/>
      <w:bookmarkStart w:id="33" w:name="_Toc23407927"/>
      <w:bookmarkStart w:id="34" w:name="_Toc23413068"/>
      <w:bookmarkStart w:id="35" w:name="_Toc23407885"/>
      <w:r>
        <w:rPr>
          <w:rFonts w:hint="eastAsia" w:ascii="CESI仿宋-GB2312" w:hAnsi="CESI仿宋-GB2312" w:eastAsia="CESI仿宋-GB2312" w:cs="CESI仿宋-GB2312"/>
          <w:color w:val="000000" w:themeColor="text1"/>
          <w:sz w:val="28"/>
          <w:szCs w:val="28"/>
          <w14:textFill>
            <w14:solidFill>
              <w14:schemeClr w14:val="tx1"/>
            </w14:solidFill>
          </w14:textFill>
        </w:rPr>
        <w:t>场地规划</w:t>
      </w:r>
      <w:bookmarkEnd w:id="31"/>
      <w:bookmarkEnd w:id="32"/>
      <w:bookmarkEnd w:id="33"/>
      <w:bookmarkEnd w:id="34"/>
      <w:bookmarkEnd w:id="35"/>
      <w:r>
        <w:rPr>
          <w:rFonts w:hint="eastAsia" w:ascii="CESI仿宋-GB2312" w:hAnsi="CESI仿宋-GB2312" w:eastAsia="CESI仿宋-GB2312" w:cs="CESI仿宋-GB2312"/>
          <w:color w:val="000000" w:themeColor="text1"/>
          <w:sz w:val="28"/>
          <w:szCs w:val="28"/>
          <w14:textFill>
            <w14:solidFill>
              <w14:schemeClr w14:val="tx1"/>
            </w14:solidFill>
          </w14:textFill>
        </w:rPr>
        <w:t>与建设、排水与蓄水系统</w:t>
      </w:r>
      <w:r>
        <w:rPr>
          <w:rFonts w:hint="eastAsia" w:ascii="CESI仿宋-GB2312" w:hAnsi="CESI仿宋-GB2312" w:eastAsia="CESI仿宋-GB2312" w:cs="CESI仿宋-GB2312"/>
          <w:color w:val="000000" w:themeColor="text1"/>
          <w:sz w:val="28"/>
          <w:szCs w:val="28"/>
          <w:lang w:eastAsia="zh-CN"/>
          <w14:textFill>
            <w14:solidFill>
              <w14:schemeClr w14:val="tx1"/>
            </w14:solidFill>
          </w14:textFill>
        </w:rPr>
        <w:t>、土地调形土地改良</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和生态建设</w:t>
      </w:r>
      <w:r>
        <w:rPr>
          <w:rFonts w:hint="eastAsia" w:ascii="CESI仿宋-GB2312" w:hAnsi="CESI仿宋-GB2312" w:eastAsia="CESI仿宋-GB2312" w:cs="CESI仿宋-GB2312"/>
          <w:color w:val="000000" w:themeColor="text1"/>
          <w:sz w:val="28"/>
          <w:szCs w:val="28"/>
          <w14:textFill>
            <w14:solidFill>
              <w14:schemeClr w14:val="tx1"/>
            </w14:solidFill>
          </w14:textFill>
        </w:rPr>
        <w:t>等。根据目前茶园建设相关国家标准，</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茶园管理、茶叶生产农艺要求，</w:t>
      </w:r>
      <w:r>
        <w:rPr>
          <w:rFonts w:hint="eastAsia" w:ascii="CESI仿宋-GB2312" w:hAnsi="CESI仿宋-GB2312" w:eastAsia="CESI仿宋-GB2312" w:cs="CESI仿宋-GB2312"/>
          <w:color w:val="000000" w:themeColor="text1"/>
          <w:sz w:val="28"/>
          <w:szCs w:val="28"/>
          <w14:textFill>
            <w14:solidFill>
              <w14:schemeClr w14:val="tx1"/>
            </w14:solidFill>
          </w14:textFill>
        </w:rPr>
        <w:t>以及</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丘陵山区特殊立地条件，结合“改地适机”和“改机适地”有机协调发展</w:t>
      </w:r>
      <w:r>
        <w:rPr>
          <w:rFonts w:hint="eastAsia" w:ascii="CESI仿宋-GB2312" w:hAnsi="CESI仿宋-GB2312" w:eastAsia="CESI仿宋-GB2312" w:cs="CESI仿宋-GB2312"/>
          <w:color w:val="000000" w:themeColor="text1"/>
          <w:sz w:val="28"/>
          <w:szCs w:val="28"/>
          <w14:textFill>
            <w14:solidFill>
              <w14:schemeClr w14:val="tx1"/>
            </w14:solidFill>
          </w14:textFill>
        </w:rPr>
        <w:t>的技术特点和发展方向，确定标准的主要内容。</w:t>
      </w:r>
    </w:p>
    <w:p w14:paraId="3D4491F6">
      <w:pPr>
        <w:spacing w:line="360" w:lineRule="auto"/>
        <w:ind w:firstLine="560" w:firstLineChars="2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三</w:t>
      </w:r>
      <w:r>
        <w:rPr>
          <w:rFonts w:hint="eastAsia" w:ascii="Times New Roman" w:hAnsi="Times New Roman" w:eastAsia="黑体"/>
          <w:color w:val="000000" w:themeColor="text1"/>
          <w:sz w:val="28"/>
          <w:szCs w:val="28"/>
          <w:lang w:eastAsia="zh-CN"/>
          <w14:textFill>
            <w14:solidFill>
              <w14:schemeClr w14:val="tx1"/>
            </w14:solidFill>
          </w14:textFill>
        </w:rPr>
        <w:t>、</w:t>
      </w:r>
      <w:r>
        <w:rPr>
          <w:rFonts w:ascii="Times New Roman" w:hAnsi="Times New Roman" w:eastAsia="黑体"/>
          <w:color w:val="000000" w:themeColor="text1"/>
          <w:sz w:val="28"/>
          <w:szCs w:val="28"/>
          <w14:textFill>
            <w14:solidFill>
              <w14:schemeClr w14:val="tx1"/>
            </w14:solidFill>
          </w14:textFill>
        </w:rPr>
        <w:t>试验验证的分析、综述报告，技术经济论证，预期的经济效益、社会效益和生态效益</w:t>
      </w:r>
    </w:p>
    <w:p w14:paraId="07F80447">
      <w:pPr>
        <w:spacing w:line="360" w:lineRule="auto"/>
        <w:ind w:firstLine="562" w:firstLineChars="200"/>
        <w:rPr>
          <w:rFonts w:hint="eastAsia" w:ascii="CESI仿宋-GB2312" w:hAnsi="CESI仿宋-GB2312" w:eastAsia="CESI仿宋-GB2312" w:cs="CESI仿宋-GB2312"/>
          <w:b/>
          <w:bCs/>
          <w:color w:val="000000" w:themeColor="text1"/>
          <w:sz w:val="28"/>
          <w:szCs w:val="28"/>
          <w14:textFill>
            <w14:solidFill>
              <w14:schemeClr w14:val="tx1"/>
            </w14:solidFill>
          </w14:textFill>
        </w:rPr>
      </w:pPr>
      <w:r>
        <w:rPr>
          <w:rFonts w:hint="eastAsia" w:ascii="CESI仿宋-GB2312" w:hAnsi="CESI仿宋-GB2312" w:eastAsia="CESI仿宋-GB2312" w:cs="CESI仿宋-GB2312"/>
          <w:b/>
          <w:bCs/>
          <w:color w:val="000000" w:themeColor="text1"/>
          <w:sz w:val="28"/>
          <w:szCs w:val="28"/>
          <w14:textFill>
            <w14:solidFill>
              <w14:schemeClr w14:val="tx1"/>
            </w14:solidFill>
          </w14:textFill>
        </w:rPr>
        <w:t>1.经济效益</w:t>
      </w:r>
    </w:p>
    <w:p w14:paraId="30408B67">
      <w:pPr>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本标准的制定，可为我国丘陵山区茶园建设或改造提供依据和指导，在茶叶采摘，茶园修剪、除草、施肥、植保等环节</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采用农业机械作业，从而</w:t>
      </w:r>
      <w:r>
        <w:rPr>
          <w:rFonts w:hint="eastAsia" w:ascii="CESI仿宋-GB2312" w:hAnsi="CESI仿宋-GB2312" w:eastAsia="CESI仿宋-GB2312" w:cs="CESI仿宋-GB2312"/>
          <w:color w:val="000000" w:themeColor="text1"/>
          <w:sz w:val="28"/>
          <w:szCs w:val="28"/>
          <w14:textFill>
            <w14:solidFill>
              <w14:schemeClr w14:val="tx1"/>
            </w14:solidFill>
          </w14:textFill>
        </w:rPr>
        <w:t>减少</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人工，降低</w:t>
      </w:r>
      <w:r>
        <w:rPr>
          <w:rFonts w:hint="eastAsia" w:ascii="CESI仿宋-GB2312" w:hAnsi="CESI仿宋-GB2312" w:eastAsia="CESI仿宋-GB2312" w:cs="CESI仿宋-GB2312"/>
          <w:color w:val="000000" w:themeColor="text1"/>
          <w:sz w:val="28"/>
          <w:szCs w:val="28"/>
          <w14:textFill>
            <w14:solidFill>
              <w14:schemeClr w14:val="tx1"/>
            </w14:solidFill>
          </w14:textFill>
        </w:rPr>
        <w:t>用工</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成本</w:t>
      </w:r>
      <w:r>
        <w:rPr>
          <w:rFonts w:hint="eastAsia" w:ascii="CESI仿宋-GB2312" w:hAnsi="CESI仿宋-GB2312" w:eastAsia="CESI仿宋-GB2312" w:cs="CESI仿宋-GB2312"/>
          <w:color w:val="000000" w:themeColor="text1"/>
          <w:sz w:val="28"/>
          <w:szCs w:val="28"/>
          <w14:textFill>
            <w14:solidFill>
              <w14:schemeClr w14:val="tx1"/>
            </w14:solidFill>
          </w14:textFill>
        </w:rPr>
        <w:t>，</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为</w:t>
      </w:r>
      <w:r>
        <w:rPr>
          <w:rFonts w:hint="eastAsia" w:ascii="CESI仿宋-GB2312" w:hAnsi="CESI仿宋-GB2312" w:eastAsia="CESI仿宋-GB2312" w:cs="CESI仿宋-GB2312"/>
          <w:color w:val="000000" w:themeColor="text1"/>
          <w:sz w:val="28"/>
          <w:szCs w:val="28"/>
          <w14:textFill>
            <w14:solidFill>
              <w14:schemeClr w14:val="tx1"/>
            </w14:solidFill>
          </w14:textFill>
        </w:rPr>
        <w:t>提高丘陵山区茶园经济效益方面发挥</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积极</w:t>
      </w:r>
      <w:r>
        <w:rPr>
          <w:rFonts w:hint="eastAsia" w:ascii="CESI仿宋-GB2312" w:hAnsi="CESI仿宋-GB2312" w:eastAsia="CESI仿宋-GB2312" w:cs="CESI仿宋-GB2312"/>
          <w:color w:val="000000" w:themeColor="text1"/>
          <w:sz w:val="28"/>
          <w:szCs w:val="28"/>
          <w14:textFill>
            <w14:solidFill>
              <w14:schemeClr w14:val="tx1"/>
            </w14:solidFill>
          </w14:textFill>
        </w:rPr>
        <w:t>作用。</w:t>
      </w:r>
    </w:p>
    <w:p w14:paraId="5C9C1D8E">
      <w:pPr>
        <w:spacing w:line="360" w:lineRule="auto"/>
        <w:ind w:firstLine="562" w:firstLineChars="200"/>
        <w:rPr>
          <w:rFonts w:hint="eastAsia" w:ascii="CESI仿宋-GB2312" w:hAnsi="CESI仿宋-GB2312" w:eastAsia="CESI仿宋-GB2312" w:cs="CESI仿宋-GB2312"/>
          <w:b/>
          <w:bCs/>
          <w:color w:val="000000" w:themeColor="text1"/>
          <w:sz w:val="28"/>
          <w:szCs w:val="28"/>
          <w14:textFill>
            <w14:solidFill>
              <w14:schemeClr w14:val="tx1"/>
            </w14:solidFill>
          </w14:textFill>
        </w:rPr>
      </w:pPr>
      <w:r>
        <w:rPr>
          <w:rFonts w:hint="eastAsia" w:ascii="CESI仿宋-GB2312" w:hAnsi="CESI仿宋-GB2312" w:eastAsia="CESI仿宋-GB2312" w:cs="CESI仿宋-GB2312"/>
          <w:b/>
          <w:bCs/>
          <w:color w:val="000000" w:themeColor="text1"/>
          <w:sz w:val="28"/>
          <w:szCs w:val="28"/>
          <w:lang w:val="en-US" w:eastAsia="zh-CN"/>
          <w14:textFill>
            <w14:solidFill>
              <w14:schemeClr w14:val="tx1"/>
            </w14:solidFill>
          </w14:textFill>
        </w:rPr>
        <w:t>2</w:t>
      </w:r>
      <w:r>
        <w:rPr>
          <w:rFonts w:hint="eastAsia" w:ascii="CESI仿宋-GB2312" w:hAnsi="CESI仿宋-GB2312" w:eastAsia="CESI仿宋-GB2312" w:cs="CESI仿宋-GB2312"/>
          <w:b/>
          <w:bCs/>
          <w:color w:val="000000" w:themeColor="text1"/>
          <w:sz w:val="28"/>
          <w:szCs w:val="28"/>
          <w14:textFill>
            <w14:solidFill>
              <w14:schemeClr w14:val="tx1"/>
            </w14:solidFill>
          </w14:textFill>
        </w:rPr>
        <w:t>.社会效益</w:t>
      </w:r>
    </w:p>
    <w:p w14:paraId="63A5D883">
      <w:pPr>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lang w:eastAsia="zh-CN"/>
          <w14:textFill>
            <w14:solidFill>
              <w14:schemeClr w14:val="tx1"/>
            </w14:solidFill>
          </w14:textFill>
        </w:rPr>
        <w:t>《</w:t>
      </w:r>
      <w:r>
        <w:rPr>
          <w:rFonts w:hint="eastAsia" w:ascii="CESI仿宋-GB2312" w:hAnsi="CESI仿宋-GB2312" w:eastAsia="CESI仿宋-GB2312" w:cs="CESI仿宋-GB2312"/>
          <w:color w:val="000000" w:themeColor="text1"/>
          <w:sz w:val="28"/>
          <w:szCs w:val="28"/>
          <w14:textFill>
            <w14:solidFill>
              <w14:schemeClr w14:val="tx1"/>
            </w14:solidFill>
          </w14:textFill>
        </w:rPr>
        <w:t>丘陵山区茶园宜机化建设规范</w:t>
      </w:r>
      <w:r>
        <w:rPr>
          <w:rFonts w:hint="eastAsia" w:ascii="CESI仿宋-GB2312" w:hAnsi="CESI仿宋-GB2312" w:eastAsia="CESI仿宋-GB2312" w:cs="CESI仿宋-GB2312"/>
          <w:color w:val="000000" w:themeColor="text1"/>
          <w:sz w:val="28"/>
          <w:szCs w:val="28"/>
          <w:lang w:eastAsia="zh-CN"/>
          <w14:textFill>
            <w14:solidFill>
              <w14:schemeClr w14:val="tx1"/>
            </w14:solidFill>
          </w14:textFill>
        </w:rPr>
        <w:t>》</w:t>
      </w:r>
      <w:r>
        <w:rPr>
          <w:rFonts w:hint="eastAsia" w:ascii="CESI仿宋-GB2312" w:hAnsi="CESI仿宋-GB2312" w:eastAsia="CESI仿宋-GB2312" w:cs="CESI仿宋-GB2312"/>
          <w:color w:val="000000" w:themeColor="text1"/>
          <w:sz w:val="28"/>
          <w:szCs w:val="28"/>
          <w14:textFill>
            <w14:solidFill>
              <w14:schemeClr w14:val="tx1"/>
            </w14:solidFill>
          </w14:textFill>
        </w:rPr>
        <w:t>旨在为丘陵山区标准化茶园的建设提供重要技术指导，推动丘陵山区茶园生产管理机械化，重点解决当前丘陵山区茶园作业机具入园难、作业效率低等问题，进而弥补丘陵山区茶园机械化水平低的短板，对提高我国茶园生产的机械化水平，促进茶园生产全程机械化具有</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较大的</w:t>
      </w:r>
      <w:r>
        <w:rPr>
          <w:rFonts w:hint="eastAsia" w:ascii="CESI仿宋-GB2312" w:hAnsi="CESI仿宋-GB2312" w:eastAsia="CESI仿宋-GB2312" w:cs="CESI仿宋-GB2312"/>
          <w:color w:val="000000" w:themeColor="text1"/>
          <w:sz w:val="28"/>
          <w:szCs w:val="28"/>
          <w14:textFill>
            <w14:solidFill>
              <w14:schemeClr w14:val="tx1"/>
            </w14:solidFill>
          </w14:textFill>
        </w:rPr>
        <w:t>社会效益。</w:t>
      </w:r>
    </w:p>
    <w:p w14:paraId="6AB7B026">
      <w:pPr>
        <w:spacing w:line="360" w:lineRule="auto"/>
        <w:ind w:firstLine="562" w:firstLineChars="200"/>
        <w:rPr>
          <w:rFonts w:hint="eastAsia" w:ascii="CESI仿宋-GB2312" w:hAnsi="CESI仿宋-GB2312" w:eastAsia="CESI仿宋-GB2312" w:cs="CESI仿宋-GB2312"/>
          <w:b/>
          <w:bCs/>
          <w:color w:val="000000" w:themeColor="text1"/>
          <w:sz w:val="28"/>
          <w:szCs w:val="28"/>
          <w14:textFill>
            <w14:solidFill>
              <w14:schemeClr w14:val="tx1"/>
            </w14:solidFill>
          </w14:textFill>
        </w:rPr>
      </w:pPr>
      <w:r>
        <w:rPr>
          <w:rFonts w:hint="eastAsia" w:ascii="CESI仿宋-GB2312" w:hAnsi="CESI仿宋-GB2312" w:eastAsia="CESI仿宋-GB2312" w:cs="CESI仿宋-GB2312"/>
          <w:b/>
          <w:bCs/>
          <w:color w:val="000000" w:themeColor="text1"/>
          <w:sz w:val="28"/>
          <w:szCs w:val="28"/>
          <w:lang w:val="en-US" w:eastAsia="zh-CN"/>
          <w14:textFill>
            <w14:solidFill>
              <w14:schemeClr w14:val="tx1"/>
            </w14:solidFill>
          </w14:textFill>
        </w:rPr>
        <w:t>3</w:t>
      </w:r>
      <w:r>
        <w:rPr>
          <w:rFonts w:hint="eastAsia" w:ascii="CESI仿宋-GB2312" w:hAnsi="CESI仿宋-GB2312" w:eastAsia="CESI仿宋-GB2312" w:cs="CESI仿宋-GB2312"/>
          <w:b/>
          <w:bCs/>
          <w:color w:val="000000" w:themeColor="text1"/>
          <w:sz w:val="28"/>
          <w:szCs w:val="28"/>
          <w14:textFill>
            <w14:solidFill>
              <w14:schemeClr w14:val="tx1"/>
            </w14:solidFill>
          </w14:textFill>
        </w:rPr>
        <w:t>.生态效益</w:t>
      </w:r>
    </w:p>
    <w:p w14:paraId="66E8E6C0">
      <w:pPr>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lang w:eastAsia="zh-CN"/>
          <w14:textFill>
            <w14:solidFill>
              <w14:schemeClr w14:val="tx1"/>
            </w14:solidFill>
          </w14:textFill>
        </w:rPr>
        <w:t>《</w:t>
      </w:r>
      <w:r>
        <w:rPr>
          <w:rFonts w:hint="eastAsia" w:ascii="CESI仿宋-GB2312" w:hAnsi="CESI仿宋-GB2312" w:eastAsia="CESI仿宋-GB2312" w:cs="CESI仿宋-GB2312"/>
          <w:color w:val="000000" w:themeColor="text1"/>
          <w:sz w:val="28"/>
          <w:szCs w:val="28"/>
          <w14:textFill>
            <w14:solidFill>
              <w14:schemeClr w14:val="tx1"/>
            </w14:solidFill>
          </w14:textFill>
        </w:rPr>
        <w:t>丘陵山区茶园宜机化建设规范</w:t>
      </w:r>
      <w:r>
        <w:rPr>
          <w:rFonts w:hint="eastAsia" w:ascii="CESI仿宋-GB2312" w:hAnsi="CESI仿宋-GB2312" w:eastAsia="CESI仿宋-GB2312" w:cs="CESI仿宋-GB2312"/>
          <w:color w:val="000000" w:themeColor="text1"/>
          <w:sz w:val="28"/>
          <w:szCs w:val="28"/>
          <w:lang w:eastAsia="zh-CN"/>
          <w14:textFill>
            <w14:solidFill>
              <w14:schemeClr w14:val="tx1"/>
            </w14:solidFill>
          </w14:textFill>
        </w:rPr>
        <w:t>》</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是以生态建园为核心。要求合理的保护和保留原有林木植被，茶园裸露、荒秃的空地以及梯级茶园的裸露梯壁等地保留自然植被或新种</w:t>
      </w:r>
      <w:bookmarkStart w:id="36" w:name="_GoBack"/>
      <w:bookmarkEnd w:id="36"/>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植被，茶园内要求设置有防护林、隔离林、遮荫树、绿肥、植被。采用机具</w:t>
      </w:r>
      <w:r>
        <w:rPr>
          <w:rFonts w:hint="eastAsia" w:ascii="CESI仿宋-GB2312" w:hAnsi="CESI仿宋-GB2312" w:eastAsia="CESI仿宋-GB2312" w:cs="CESI仿宋-GB2312"/>
          <w:color w:val="000000" w:themeColor="text1"/>
          <w:sz w:val="28"/>
          <w:szCs w:val="28"/>
          <w14:textFill>
            <w14:solidFill>
              <w14:schemeClr w14:val="tx1"/>
            </w14:solidFill>
          </w14:textFill>
        </w:rPr>
        <w:t>除草，保护土壤结构和肥力，精确控制</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农药</w:t>
      </w:r>
      <w:r>
        <w:rPr>
          <w:rFonts w:hint="eastAsia" w:ascii="CESI仿宋-GB2312" w:hAnsi="CESI仿宋-GB2312" w:eastAsia="CESI仿宋-GB2312" w:cs="CESI仿宋-GB2312"/>
          <w:color w:val="000000" w:themeColor="text1"/>
          <w:sz w:val="28"/>
          <w:szCs w:val="28"/>
          <w14:textFill>
            <w14:solidFill>
              <w14:schemeClr w14:val="tx1"/>
            </w14:solidFill>
          </w14:textFill>
        </w:rPr>
        <w:t>的投入，减少环境污染，进一步改善</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土壤</w:t>
      </w:r>
      <w:r>
        <w:rPr>
          <w:rFonts w:hint="eastAsia" w:ascii="CESI仿宋-GB2312" w:hAnsi="CESI仿宋-GB2312" w:eastAsia="CESI仿宋-GB2312" w:cs="CESI仿宋-GB2312"/>
          <w:color w:val="000000" w:themeColor="text1"/>
          <w:sz w:val="28"/>
          <w:szCs w:val="28"/>
          <w14:textFill>
            <w14:solidFill>
              <w14:schemeClr w14:val="tx1"/>
            </w14:solidFill>
          </w14:textFill>
        </w:rPr>
        <w:t>生态环境</w:t>
      </w:r>
      <w:r>
        <w:rPr>
          <w:rFonts w:hint="eastAsia" w:ascii="CESI仿宋-GB2312" w:hAnsi="CESI仿宋-GB2312" w:eastAsia="CESI仿宋-GB2312" w:cs="CESI仿宋-GB2312"/>
          <w:color w:val="000000" w:themeColor="text1"/>
          <w:sz w:val="28"/>
          <w:szCs w:val="28"/>
          <w:lang w:eastAsia="zh-CN"/>
          <w14:textFill>
            <w14:solidFill>
              <w14:schemeClr w14:val="tx1"/>
            </w14:solidFill>
          </w14:textFill>
        </w:rPr>
        <w:t>，</w:t>
      </w:r>
      <w:r>
        <w:rPr>
          <w:rFonts w:hint="eastAsia" w:ascii="CESI仿宋-GB2312" w:hAnsi="CESI仿宋-GB2312" w:eastAsia="CESI仿宋-GB2312" w:cs="CESI仿宋-GB2312"/>
          <w:color w:val="000000" w:themeColor="text1"/>
          <w:sz w:val="28"/>
          <w:szCs w:val="28"/>
          <w14:textFill>
            <w14:solidFill>
              <w14:schemeClr w14:val="tx1"/>
            </w14:solidFill>
          </w14:textFill>
        </w:rPr>
        <w:t>推动</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茶园</w:t>
      </w:r>
      <w:r>
        <w:rPr>
          <w:rFonts w:hint="eastAsia" w:ascii="CESI仿宋-GB2312" w:hAnsi="CESI仿宋-GB2312" w:eastAsia="CESI仿宋-GB2312" w:cs="CESI仿宋-GB2312"/>
          <w:color w:val="000000" w:themeColor="text1"/>
          <w:sz w:val="28"/>
          <w:szCs w:val="28"/>
          <w14:textFill>
            <w14:solidFill>
              <w14:schemeClr w14:val="tx1"/>
            </w14:solidFill>
          </w14:textFill>
        </w:rPr>
        <w:t>绿色发展，有助于</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提高茶园生态效益</w:t>
      </w:r>
      <w:r>
        <w:rPr>
          <w:rFonts w:hint="eastAsia" w:ascii="CESI仿宋-GB2312" w:hAnsi="CESI仿宋-GB2312" w:eastAsia="CESI仿宋-GB2312" w:cs="CESI仿宋-GB2312"/>
          <w:color w:val="000000" w:themeColor="text1"/>
          <w:sz w:val="28"/>
          <w:szCs w:val="28"/>
          <w14:textFill>
            <w14:solidFill>
              <w14:schemeClr w14:val="tx1"/>
            </w14:solidFill>
          </w14:textFill>
        </w:rPr>
        <w:t>。</w:t>
      </w:r>
    </w:p>
    <w:p w14:paraId="6988BE75">
      <w:pPr>
        <w:spacing w:line="360" w:lineRule="auto"/>
        <w:ind w:firstLine="560" w:firstLineChars="2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四</w:t>
      </w:r>
      <w:r>
        <w:rPr>
          <w:rFonts w:hint="eastAsia" w:ascii="Times New Roman" w:hAnsi="Times New Roman" w:eastAsia="黑体"/>
          <w:color w:val="000000" w:themeColor="text1"/>
          <w:sz w:val="28"/>
          <w:szCs w:val="28"/>
          <w:lang w:eastAsia="zh-CN"/>
          <w14:textFill>
            <w14:solidFill>
              <w14:schemeClr w14:val="tx1"/>
            </w14:solidFill>
          </w14:textFill>
        </w:rPr>
        <w:t>、</w:t>
      </w:r>
      <w:r>
        <w:rPr>
          <w:rFonts w:ascii="Times New Roman" w:hAnsi="Times New Roman" w:eastAsia="黑体"/>
          <w:color w:val="000000" w:themeColor="text1"/>
          <w:sz w:val="28"/>
          <w:szCs w:val="28"/>
          <w14:textFill>
            <w14:solidFill>
              <w14:schemeClr w14:val="tx1"/>
            </w14:solidFill>
          </w14:textFill>
        </w:rPr>
        <w:t>与国际、国外同类标准技术内容的对比情况，或者与测试的国外样品、样机的有关数据对比情况</w:t>
      </w:r>
    </w:p>
    <w:p w14:paraId="6F8C8517">
      <w:pPr>
        <w:snapToGrid w:val="0"/>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未开展与国际、国外同类标准的技术对比。</w:t>
      </w:r>
    </w:p>
    <w:p w14:paraId="0AF289CB">
      <w:pPr>
        <w:spacing w:line="360" w:lineRule="auto"/>
        <w:ind w:firstLine="560" w:firstLineChars="2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五</w:t>
      </w:r>
      <w:r>
        <w:rPr>
          <w:rFonts w:hint="eastAsia" w:ascii="Times New Roman" w:hAnsi="Times New Roman" w:eastAsia="黑体"/>
          <w:color w:val="000000" w:themeColor="text1"/>
          <w:sz w:val="28"/>
          <w:szCs w:val="28"/>
          <w:lang w:eastAsia="zh-CN"/>
          <w14:textFill>
            <w14:solidFill>
              <w14:schemeClr w14:val="tx1"/>
            </w14:solidFill>
          </w14:textFill>
        </w:rPr>
        <w:t>、</w:t>
      </w:r>
      <w:r>
        <w:rPr>
          <w:rFonts w:ascii="Times New Roman" w:hAnsi="Times New Roman" w:eastAsia="黑体"/>
          <w:color w:val="000000" w:themeColor="text1"/>
          <w:sz w:val="28"/>
          <w:szCs w:val="28"/>
          <w14:textFill>
            <w14:solidFill>
              <w14:schemeClr w14:val="tx1"/>
            </w14:solidFill>
          </w14:textFill>
        </w:rPr>
        <w:t>国际标准为基础的起草情况，以及是否合规引用或者采用国际国外标准，并说明未采用国际标准的原因；</w:t>
      </w:r>
    </w:p>
    <w:p w14:paraId="0223BD82">
      <w:pPr>
        <w:snapToGrid w:val="0"/>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本标准为国内自主研制，不涉及采用国际或国外标准的情况，且不涉及引用、参考国际国外标准情况。</w:t>
      </w:r>
    </w:p>
    <w:p w14:paraId="482C425D">
      <w:pPr>
        <w:spacing w:line="360" w:lineRule="auto"/>
        <w:ind w:firstLine="560" w:firstLineChars="2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六</w:t>
      </w:r>
      <w:r>
        <w:rPr>
          <w:rFonts w:hint="eastAsia" w:ascii="Times New Roman" w:hAnsi="Times New Roman" w:eastAsia="黑体"/>
          <w:color w:val="000000" w:themeColor="text1"/>
          <w:sz w:val="28"/>
          <w:szCs w:val="28"/>
          <w:lang w:eastAsia="zh-CN"/>
          <w14:textFill>
            <w14:solidFill>
              <w14:schemeClr w14:val="tx1"/>
            </w14:solidFill>
          </w14:textFill>
        </w:rPr>
        <w:t>、</w:t>
      </w:r>
      <w:r>
        <w:rPr>
          <w:rFonts w:ascii="Times New Roman" w:hAnsi="Times New Roman" w:eastAsia="黑体"/>
          <w:color w:val="000000" w:themeColor="text1"/>
          <w:sz w:val="28"/>
          <w:szCs w:val="28"/>
          <w14:textFill>
            <w14:solidFill>
              <w14:schemeClr w14:val="tx1"/>
            </w14:solidFill>
          </w14:textFill>
        </w:rPr>
        <w:t>与有关法律、行政法规及相关标准的关系；</w:t>
      </w:r>
    </w:p>
    <w:p w14:paraId="3BA7FD73">
      <w:pPr>
        <w:snapToGrid w:val="0"/>
        <w:spacing w:line="360" w:lineRule="auto"/>
        <w:ind w:firstLine="562" w:firstLineChars="200"/>
        <w:rPr>
          <w:rFonts w:hint="eastAsia" w:ascii="CESI仿宋-GB2312" w:hAnsi="CESI仿宋-GB2312" w:eastAsia="CESI仿宋-GB2312" w:cs="CESI仿宋-GB2312"/>
          <w:b/>
          <w:bCs/>
          <w:color w:val="000000" w:themeColor="text1"/>
          <w:sz w:val="28"/>
          <w:szCs w:val="28"/>
          <w14:textFill>
            <w14:solidFill>
              <w14:schemeClr w14:val="tx1"/>
            </w14:solidFill>
          </w14:textFill>
        </w:rPr>
      </w:pPr>
      <w:r>
        <w:rPr>
          <w:rFonts w:hint="eastAsia" w:ascii="CESI仿宋-GB2312" w:hAnsi="CESI仿宋-GB2312" w:eastAsia="CESI仿宋-GB2312" w:cs="CESI仿宋-GB2312"/>
          <w:b/>
          <w:bCs/>
          <w:color w:val="000000" w:themeColor="text1"/>
          <w:sz w:val="28"/>
          <w:szCs w:val="28"/>
          <w14:textFill>
            <w14:solidFill>
              <w14:schemeClr w14:val="tx1"/>
            </w14:solidFill>
          </w14:textFill>
        </w:rPr>
        <w:t>1.与现行法律、行政法规的协调性</w:t>
      </w:r>
    </w:p>
    <w:p w14:paraId="2938B9B8">
      <w:pPr>
        <w:widowControl/>
        <w:autoSpaceDE w:val="0"/>
        <w:autoSpaceDN w:val="0"/>
        <w:snapToGrid w:val="0"/>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本标准不存在与有关现行法律、行政法规的冲突或矛盾。</w:t>
      </w:r>
    </w:p>
    <w:p w14:paraId="0F621EEA">
      <w:pPr>
        <w:snapToGrid w:val="0"/>
        <w:spacing w:line="360" w:lineRule="auto"/>
        <w:ind w:firstLine="562" w:firstLineChars="200"/>
        <w:rPr>
          <w:rFonts w:hint="eastAsia" w:ascii="CESI仿宋-GB2312" w:hAnsi="CESI仿宋-GB2312" w:eastAsia="CESI仿宋-GB2312" w:cs="CESI仿宋-GB2312"/>
          <w:b/>
          <w:bCs/>
          <w:color w:val="000000" w:themeColor="text1"/>
          <w:sz w:val="28"/>
          <w:szCs w:val="28"/>
          <w14:textFill>
            <w14:solidFill>
              <w14:schemeClr w14:val="tx1"/>
            </w14:solidFill>
          </w14:textFill>
        </w:rPr>
      </w:pPr>
      <w:r>
        <w:rPr>
          <w:rFonts w:hint="eastAsia" w:ascii="CESI仿宋-GB2312" w:hAnsi="CESI仿宋-GB2312" w:eastAsia="CESI仿宋-GB2312" w:cs="CESI仿宋-GB2312"/>
          <w:b/>
          <w:bCs/>
          <w:color w:val="000000" w:themeColor="text1"/>
          <w:sz w:val="28"/>
          <w:szCs w:val="28"/>
          <w14:textFill>
            <w14:solidFill>
              <w14:schemeClr w14:val="tx1"/>
            </w14:solidFill>
          </w14:textFill>
        </w:rPr>
        <w:t>2.与相关标准的协调性</w:t>
      </w:r>
    </w:p>
    <w:p w14:paraId="2D87B775">
      <w:pPr>
        <w:widowControl/>
        <w:autoSpaceDE w:val="0"/>
        <w:autoSpaceDN w:val="0"/>
        <w:snapToGrid w:val="0"/>
        <w:spacing w:line="360" w:lineRule="auto"/>
        <w:ind w:firstLine="560" w:firstLineChars="200"/>
        <w:rPr>
          <w:rFonts w:hint="eastAsia" w:ascii="CESI仿宋-GB2312" w:hAnsi="CESI仿宋-GB2312" w:eastAsia="CESI仿宋-GB2312" w:cs="CESI仿宋-GB2312"/>
          <w:color w:val="000000" w:themeColor="text1"/>
          <w:kern w:val="0"/>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本标准在编制过程中参考</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茶园建设</w:t>
      </w:r>
      <w:r>
        <w:rPr>
          <w:rFonts w:hint="eastAsia" w:ascii="CESI仿宋-GB2312" w:hAnsi="CESI仿宋-GB2312" w:eastAsia="CESI仿宋-GB2312" w:cs="CESI仿宋-GB2312"/>
          <w:color w:val="000000" w:themeColor="text1"/>
          <w:sz w:val="28"/>
          <w:szCs w:val="28"/>
          <w14:textFill>
            <w14:solidFill>
              <w14:schemeClr w14:val="tx1"/>
            </w14:solidFill>
          </w14:textFill>
        </w:rPr>
        <w:t>相关</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国家</w:t>
      </w:r>
      <w:r>
        <w:rPr>
          <w:rFonts w:hint="eastAsia" w:ascii="CESI仿宋-GB2312" w:hAnsi="CESI仿宋-GB2312" w:eastAsia="CESI仿宋-GB2312" w:cs="CESI仿宋-GB2312"/>
          <w:color w:val="000000" w:themeColor="text1"/>
          <w:sz w:val="28"/>
          <w:szCs w:val="28"/>
          <w14:textFill>
            <w14:solidFill>
              <w14:schemeClr w14:val="tx1"/>
            </w14:solidFill>
          </w14:textFill>
        </w:rPr>
        <w:t>标准和</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行业标准</w:t>
      </w:r>
      <w:r>
        <w:rPr>
          <w:rFonts w:hint="eastAsia" w:ascii="CESI仿宋-GB2312" w:hAnsi="CESI仿宋-GB2312" w:eastAsia="CESI仿宋-GB2312" w:cs="CESI仿宋-GB2312"/>
          <w:color w:val="000000" w:themeColor="text1"/>
          <w:sz w:val="28"/>
          <w:szCs w:val="28"/>
          <w14:textFill>
            <w14:solidFill>
              <w14:schemeClr w14:val="tx1"/>
            </w14:solidFill>
          </w14:textFill>
        </w:rPr>
        <w:t>，在编制过程中充分考虑了技术</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要求</w:t>
      </w:r>
      <w:r>
        <w:rPr>
          <w:rFonts w:hint="eastAsia" w:ascii="CESI仿宋-GB2312" w:hAnsi="CESI仿宋-GB2312" w:eastAsia="CESI仿宋-GB2312" w:cs="CESI仿宋-GB2312"/>
          <w:color w:val="000000" w:themeColor="text1"/>
          <w:sz w:val="28"/>
          <w:szCs w:val="28"/>
          <w14:textFill>
            <w14:solidFill>
              <w14:schemeClr w14:val="tx1"/>
            </w14:solidFill>
          </w14:textFill>
        </w:rPr>
        <w:t>方面的一致性</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和</w:t>
      </w:r>
      <w:r>
        <w:rPr>
          <w:rFonts w:hint="eastAsia" w:ascii="CESI仿宋-GB2312" w:hAnsi="CESI仿宋-GB2312" w:eastAsia="CESI仿宋-GB2312" w:cs="CESI仿宋-GB2312"/>
          <w:color w:val="000000" w:themeColor="text1"/>
          <w:sz w:val="28"/>
          <w:szCs w:val="28"/>
          <w14:textFill>
            <w14:solidFill>
              <w14:schemeClr w14:val="tx1"/>
            </w14:solidFill>
          </w14:textFill>
        </w:rPr>
        <w:t>协调性。</w:t>
      </w:r>
    </w:p>
    <w:p w14:paraId="71708A5D">
      <w:pPr>
        <w:spacing w:line="360" w:lineRule="auto"/>
        <w:ind w:firstLine="560" w:firstLineChars="2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七</w:t>
      </w:r>
      <w:r>
        <w:rPr>
          <w:rFonts w:hint="eastAsia" w:ascii="Times New Roman" w:hAnsi="Times New Roman" w:eastAsia="黑体"/>
          <w:color w:val="000000" w:themeColor="text1"/>
          <w:sz w:val="28"/>
          <w:szCs w:val="28"/>
          <w:lang w:eastAsia="zh-CN"/>
          <w14:textFill>
            <w14:solidFill>
              <w14:schemeClr w14:val="tx1"/>
            </w14:solidFill>
          </w14:textFill>
        </w:rPr>
        <w:t>、</w:t>
      </w:r>
      <w:r>
        <w:rPr>
          <w:rFonts w:ascii="Times New Roman" w:hAnsi="Times New Roman" w:eastAsia="黑体"/>
          <w:color w:val="000000" w:themeColor="text1"/>
          <w:sz w:val="28"/>
          <w:szCs w:val="28"/>
          <w14:textFill>
            <w14:solidFill>
              <w14:schemeClr w14:val="tx1"/>
            </w14:solidFill>
          </w14:textFill>
        </w:rPr>
        <w:t>重大分歧意见的处理经过和依据</w:t>
      </w:r>
    </w:p>
    <w:p w14:paraId="7922590F">
      <w:pPr>
        <w:widowControl/>
        <w:autoSpaceDE w:val="0"/>
        <w:autoSpaceDN w:val="0"/>
        <w:snapToGrid w:val="0"/>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无。</w:t>
      </w:r>
    </w:p>
    <w:p w14:paraId="29484916">
      <w:pPr>
        <w:spacing w:line="360" w:lineRule="auto"/>
        <w:ind w:firstLine="560" w:firstLineChars="2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八</w:t>
      </w:r>
      <w:r>
        <w:rPr>
          <w:rFonts w:hint="eastAsia" w:ascii="Times New Roman" w:hAnsi="Times New Roman" w:eastAsia="黑体"/>
          <w:color w:val="000000" w:themeColor="text1"/>
          <w:sz w:val="28"/>
          <w:szCs w:val="28"/>
          <w:lang w:eastAsia="zh-CN"/>
          <w14:textFill>
            <w14:solidFill>
              <w14:schemeClr w14:val="tx1"/>
            </w14:solidFill>
          </w14:textFill>
        </w:rPr>
        <w:t>、</w:t>
      </w:r>
      <w:r>
        <w:rPr>
          <w:rFonts w:ascii="Times New Roman" w:hAnsi="Times New Roman" w:eastAsia="黑体"/>
          <w:color w:val="000000" w:themeColor="text1"/>
          <w:sz w:val="28"/>
          <w:szCs w:val="28"/>
          <w14:textFill>
            <w14:solidFill>
              <w14:schemeClr w14:val="tx1"/>
            </w14:solidFill>
          </w14:textFill>
        </w:rPr>
        <w:t>涉及专利的有关说明</w:t>
      </w:r>
    </w:p>
    <w:p w14:paraId="55D85C78">
      <w:pPr>
        <w:widowControl/>
        <w:autoSpaceDE w:val="0"/>
        <w:autoSpaceDN w:val="0"/>
        <w:snapToGrid w:val="0"/>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本标准不涉及相关专利。</w:t>
      </w:r>
    </w:p>
    <w:p w14:paraId="09828ACE">
      <w:pPr>
        <w:spacing w:line="360" w:lineRule="auto"/>
        <w:ind w:firstLine="560" w:firstLineChars="2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九</w:t>
      </w:r>
      <w:r>
        <w:rPr>
          <w:rFonts w:hint="eastAsia" w:ascii="Times New Roman" w:hAnsi="Times New Roman" w:eastAsia="黑体"/>
          <w:color w:val="000000" w:themeColor="text1"/>
          <w:sz w:val="28"/>
          <w:szCs w:val="28"/>
          <w:lang w:eastAsia="zh-CN"/>
          <w14:textFill>
            <w14:solidFill>
              <w14:schemeClr w14:val="tx1"/>
            </w14:solidFill>
          </w14:textFill>
        </w:rPr>
        <w:t>、</w:t>
      </w:r>
      <w:r>
        <w:rPr>
          <w:rFonts w:ascii="Times New Roman" w:hAnsi="Times New Roman" w:eastAsia="黑体"/>
          <w:color w:val="000000" w:themeColor="text1"/>
          <w:sz w:val="28"/>
          <w:szCs w:val="28"/>
          <w14:textFill>
            <w14:solidFill>
              <w14:schemeClr w14:val="tx1"/>
            </w14:solidFill>
          </w14:textFill>
        </w:rPr>
        <w:t>实施标准的要求，以及组织措施、技术措施、过渡期和实施日期的建议等措施建议</w:t>
      </w:r>
    </w:p>
    <w:p w14:paraId="2FBCDA7B">
      <w:pPr>
        <w:widowControl/>
        <w:autoSpaceDE w:val="0"/>
        <w:autoSpaceDN w:val="0"/>
        <w:snapToGrid w:val="0"/>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本标准是对丘陵山区宜机化茶园</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规划和</w:t>
      </w:r>
      <w:r>
        <w:rPr>
          <w:rFonts w:hint="eastAsia" w:ascii="CESI仿宋-GB2312" w:hAnsi="CESI仿宋-GB2312" w:eastAsia="CESI仿宋-GB2312" w:cs="CESI仿宋-GB2312"/>
          <w:color w:val="000000" w:themeColor="text1"/>
          <w:sz w:val="28"/>
          <w:szCs w:val="28"/>
          <w14:textFill>
            <w14:solidFill>
              <w14:schemeClr w14:val="tx1"/>
            </w14:solidFill>
          </w14:textFill>
        </w:rPr>
        <w:t>建设进行规定的技术标准，是丘陵山区茶园</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建设</w:t>
      </w:r>
      <w:r>
        <w:rPr>
          <w:rFonts w:hint="eastAsia" w:ascii="CESI仿宋-GB2312" w:hAnsi="CESI仿宋-GB2312" w:eastAsia="CESI仿宋-GB2312" w:cs="CESI仿宋-GB2312"/>
          <w:color w:val="000000" w:themeColor="text1"/>
          <w:sz w:val="28"/>
          <w:szCs w:val="28"/>
          <w14:textFill>
            <w14:solidFill>
              <w14:schemeClr w14:val="tx1"/>
            </w14:solidFill>
          </w14:textFill>
        </w:rPr>
        <w:t>需要共同遵守的准则和依据，是</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茶叶生产</w:t>
      </w:r>
      <w:r>
        <w:rPr>
          <w:rFonts w:hint="eastAsia" w:ascii="CESI仿宋-GB2312" w:hAnsi="CESI仿宋-GB2312" w:eastAsia="CESI仿宋-GB2312" w:cs="CESI仿宋-GB2312"/>
          <w:color w:val="000000" w:themeColor="text1"/>
          <w:sz w:val="28"/>
          <w:szCs w:val="28"/>
          <w14:textFill>
            <w14:solidFill>
              <w14:schemeClr w14:val="tx1"/>
            </w14:solidFill>
          </w14:textFill>
        </w:rPr>
        <w:t>急需的</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基础性</w:t>
      </w:r>
      <w:r>
        <w:rPr>
          <w:rFonts w:hint="eastAsia" w:ascii="CESI仿宋-GB2312" w:hAnsi="CESI仿宋-GB2312" w:eastAsia="CESI仿宋-GB2312" w:cs="CESI仿宋-GB2312"/>
          <w:color w:val="000000" w:themeColor="text1"/>
          <w:sz w:val="28"/>
          <w:szCs w:val="28"/>
          <w14:textFill>
            <w14:solidFill>
              <w14:schemeClr w14:val="tx1"/>
            </w14:solidFill>
          </w14:textFill>
        </w:rPr>
        <w:t>标准。主要建议：</w:t>
      </w:r>
    </w:p>
    <w:p w14:paraId="50B3C592">
      <w:pPr>
        <w:widowControl/>
        <w:numPr>
          <w:ilvl w:val="0"/>
          <w:numId w:val="2"/>
        </w:numPr>
        <w:autoSpaceDE w:val="0"/>
        <w:autoSpaceDN w:val="0"/>
        <w:snapToGrid w:val="0"/>
        <w:spacing w:line="360" w:lineRule="auto"/>
        <w:ind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依据该项行业标准，</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行业主管部门和行业协会积极</w:t>
      </w:r>
      <w:r>
        <w:rPr>
          <w:rFonts w:hint="eastAsia" w:ascii="CESI仿宋-GB2312" w:hAnsi="CESI仿宋-GB2312" w:eastAsia="CESI仿宋-GB2312" w:cs="CESI仿宋-GB2312"/>
          <w:color w:val="000000" w:themeColor="text1"/>
          <w:sz w:val="28"/>
          <w:szCs w:val="28"/>
          <w14:textFill>
            <w14:solidFill>
              <w14:schemeClr w14:val="tx1"/>
            </w14:solidFill>
          </w14:textFill>
        </w:rPr>
        <w:t>推动丘陵山区茶园</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科学、规范建设和改造</w:t>
      </w:r>
      <w:r>
        <w:rPr>
          <w:rFonts w:hint="eastAsia" w:ascii="CESI仿宋-GB2312" w:hAnsi="CESI仿宋-GB2312" w:eastAsia="CESI仿宋-GB2312" w:cs="CESI仿宋-GB2312"/>
          <w:color w:val="000000" w:themeColor="text1"/>
          <w:sz w:val="28"/>
          <w:szCs w:val="28"/>
          <w14:textFill>
            <w14:solidFill>
              <w14:schemeClr w14:val="tx1"/>
            </w14:solidFill>
          </w14:textFill>
        </w:rPr>
        <w:t>；</w:t>
      </w:r>
    </w:p>
    <w:p w14:paraId="4734B72E">
      <w:pPr>
        <w:widowControl/>
        <w:numPr>
          <w:ilvl w:val="0"/>
          <w:numId w:val="2"/>
        </w:numPr>
        <w:autoSpaceDE w:val="0"/>
        <w:autoSpaceDN w:val="0"/>
        <w:snapToGrid w:val="0"/>
        <w:spacing w:line="360" w:lineRule="auto"/>
        <w:ind w:left="0" w:leftChars="0"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依据该项行业标准，</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有关部门引导农机生产企业研制适用于丘陵山区茶园机械化作业生产的农业机械；</w:t>
      </w:r>
    </w:p>
    <w:p w14:paraId="68558299">
      <w:pPr>
        <w:widowControl/>
        <w:numPr>
          <w:ilvl w:val="0"/>
          <w:numId w:val="2"/>
        </w:numPr>
        <w:autoSpaceDE w:val="0"/>
        <w:autoSpaceDN w:val="0"/>
        <w:snapToGrid w:val="0"/>
        <w:spacing w:line="360" w:lineRule="auto"/>
        <w:ind w:left="0" w:leftChars="0" w:firstLine="560" w:firstLineChars="200"/>
        <w:rPr>
          <w:rFonts w:hint="eastAsia" w:ascii="CESI仿宋-GB2312" w:hAnsi="CESI仿宋-GB2312" w:eastAsia="CESI仿宋-GB2312" w:cs="CESI仿宋-GB2312"/>
          <w:color w:val="000000" w:themeColor="text1"/>
          <w:sz w:val="28"/>
          <w:szCs w:val="28"/>
          <w14:textFill>
            <w14:solidFill>
              <w14:schemeClr w14:val="tx1"/>
            </w14:solidFill>
          </w14:textFill>
        </w:rPr>
      </w:pPr>
      <w:r>
        <w:rPr>
          <w:rFonts w:hint="eastAsia" w:ascii="CESI仿宋-GB2312" w:hAnsi="CESI仿宋-GB2312" w:eastAsia="CESI仿宋-GB2312" w:cs="CESI仿宋-GB2312"/>
          <w:color w:val="000000" w:themeColor="text1"/>
          <w:sz w:val="28"/>
          <w:szCs w:val="28"/>
          <w14:textFill>
            <w14:solidFill>
              <w14:schemeClr w14:val="tx1"/>
            </w14:solidFill>
          </w14:textFill>
        </w:rPr>
        <w:t>该标准发布实施后，</w:t>
      </w:r>
      <w:r>
        <w:rPr>
          <w:rFonts w:hint="eastAsia" w:ascii="CESI仿宋-GB2312" w:hAnsi="CESI仿宋-GB2312" w:eastAsia="CESI仿宋-GB2312" w:cs="CESI仿宋-GB2312"/>
          <w:color w:val="000000" w:themeColor="text1"/>
          <w:sz w:val="28"/>
          <w:szCs w:val="28"/>
          <w:lang w:val="en-US" w:eastAsia="zh-CN"/>
          <w14:textFill>
            <w14:solidFill>
              <w14:schemeClr w14:val="tx1"/>
            </w14:solidFill>
          </w14:textFill>
        </w:rPr>
        <w:t>行业主管部门和行业协会</w:t>
      </w:r>
      <w:r>
        <w:rPr>
          <w:rFonts w:hint="eastAsia" w:ascii="CESI仿宋-GB2312" w:hAnsi="CESI仿宋-GB2312" w:eastAsia="CESI仿宋-GB2312" w:cs="CESI仿宋-GB2312"/>
          <w:color w:val="000000" w:themeColor="text1"/>
          <w:sz w:val="28"/>
          <w:szCs w:val="28"/>
          <w14:textFill>
            <w14:solidFill>
              <w14:schemeClr w14:val="tx1"/>
            </w14:solidFill>
          </w14:textFill>
        </w:rPr>
        <w:t>组织相关单位学习，必要时可组织召开标准宣贯会，就标准相关内容进行解读。</w:t>
      </w:r>
    </w:p>
    <w:p w14:paraId="6E8F1006">
      <w:pPr>
        <w:widowControl/>
        <w:autoSpaceDE w:val="0"/>
        <w:autoSpaceDN w:val="0"/>
        <w:snapToGrid w:val="0"/>
        <w:spacing w:line="360" w:lineRule="auto"/>
        <w:ind w:firstLine="560" w:firstLineChars="200"/>
        <w:rPr>
          <w:rFonts w:ascii="Times New Roman" w:hAnsi="Times New Roman"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十</w:t>
      </w:r>
      <w:r>
        <w:rPr>
          <w:rFonts w:hint="eastAsia" w:ascii="Times New Roman" w:hAnsi="Times New Roman" w:eastAsia="黑体"/>
          <w:color w:val="000000" w:themeColor="text1"/>
          <w:sz w:val="28"/>
          <w:szCs w:val="28"/>
          <w:lang w:eastAsia="zh-CN"/>
          <w14:textFill>
            <w14:solidFill>
              <w14:schemeClr w14:val="tx1"/>
            </w14:solidFill>
          </w14:textFill>
        </w:rPr>
        <w:t>、</w:t>
      </w:r>
      <w:r>
        <w:rPr>
          <w:rFonts w:ascii="Times New Roman" w:hAnsi="Times New Roman" w:eastAsia="黑体"/>
          <w:color w:val="000000" w:themeColor="text1"/>
          <w:sz w:val="28"/>
          <w:szCs w:val="28"/>
          <w14:textFill>
            <w14:solidFill>
              <w14:schemeClr w14:val="tx1"/>
            </w14:solidFill>
          </w14:textFill>
        </w:rPr>
        <w:t>其他应当说明的事项</w:t>
      </w:r>
    </w:p>
    <w:p w14:paraId="6ADAE24B">
      <w:pPr>
        <w:ind w:firstLine="560" w:firstLineChars="200"/>
        <w:rPr>
          <w:rFonts w:ascii="Times New Roman" w:hAnsi="Times New Roman" w:eastAsia="仿宋"/>
          <w:color w:val="000000" w:themeColor="text1"/>
          <w:sz w:val="28"/>
          <w:szCs w:val="28"/>
          <w14:textFill>
            <w14:solidFill>
              <w14:schemeClr w14:val="tx1"/>
            </w14:solidFill>
          </w14:textFill>
        </w:rPr>
      </w:pPr>
      <w:r>
        <w:rPr>
          <w:rFonts w:ascii="Times New Roman" w:hAnsi="Times New Roman" w:eastAsia="仿宋"/>
          <w:color w:val="000000" w:themeColor="text1"/>
          <w:sz w:val="28"/>
          <w:szCs w:val="28"/>
          <w14:textFill>
            <w14:solidFill>
              <w14:schemeClr w14:val="tx1"/>
            </w14:solidFill>
          </w14:textFill>
        </w:rPr>
        <w:t>本标准无其他需要说明的事项。</w:t>
      </w:r>
    </w:p>
    <w:p w14:paraId="1A88556F">
      <w:pPr>
        <w:rPr>
          <w:rFonts w:ascii="Times New Roman" w:hAnsi="Times New Roman" w:eastAsia="仿宋"/>
          <w:color w:val="000000" w:themeColor="text1"/>
          <w:sz w:val="28"/>
          <w:szCs w:val="28"/>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1712118"/>
      <w:docPartObj>
        <w:docPartGallery w:val="autotext"/>
      </w:docPartObj>
    </w:sdtPr>
    <w:sdtEndPr>
      <w:rPr>
        <w:rFonts w:ascii="Times New Roman" w:hAnsi="Times New Roman" w:cs="Times New Roman"/>
      </w:rPr>
    </w:sdtEndPr>
    <w:sdtContent>
      <w:p w14:paraId="3B618759">
        <w:pPr>
          <w:pStyle w:val="12"/>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5520E89F">
    <w:pPr>
      <w:pStyle w:val="12"/>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2FE76F"/>
    <w:multiLevelType w:val="singleLevel"/>
    <w:tmpl w:val="612FE76F"/>
    <w:lvl w:ilvl="0" w:tentative="0">
      <w:start w:val="1"/>
      <w:numFmt w:val="decimal"/>
      <w:suff w:val="nothing"/>
      <w:lvlText w:val="%1、"/>
      <w:lvlJc w:val="left"/>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6"/>
      <w:suff w:val="nothing"/>
      <w:lvlText w:val="%1%2　"/>
      <w:lvlJc w:val="left"/>
      <w:pPr>
        <w:ind w:left="0" w:firstLine="0"/>
      </w:pPr>
      <w:rPr>
        <w:rFonts w:hint="eastAsia" w:ascii="黑体" w:eastAsia="黑体"/>
        <w:b w:val="0"/>
        <w:i w:val="0"/>
        <w:sz w:val="21"/>
      </w:rPr>
    </w:lvl>
    <w:lvl w:ilvl="2" w:tentative="0">
      <w:start w:val="1"/>
      <w:numFmt w:val="decimal"/>
      <w:pStyle w:val="4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49"/>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166"/>
    <w:rsid w:val="00000030"/>
    <w:rsid w:val="00011465"/>
    <w:rsid w:val="00013312"/>
    <w:rsid w:val="00016A84"/>
    <w:rsid w:val="00022E9D"/>
    <w:rsid w:val="000235F3"/>
    <w:rsid w:val="00055E11"/>
    <w:rsid w:val="000660DC"/>
    <w:rsid w:val="0008367D"/>
    <w:rsid w:val="00086E83"/>
    <w:rsid w:val="000A4301"/>
    <w:rsid w:val="000B0C77"/>
    <w:rsid w:val="000B215B"/>
    <w:rsid w:val="000C0C08"/>
    <w:rsid w:val="000D3780"/>
    <w:rsid w:val="000D7A4C"/>
    <w:rsid w:val="000F4B50"/>
    <w:rsid w:val="000F7BA9"/>
    <w:rsid w:val="00112E82"/>
    <w:rsid w:val="00131DEA"/>
    <w:rsid w:val="00133CB8"/>
    <w:rsid w:val="001342E2"/>
    <w:rsid w:val="00150265"/>
    <w:rsid w:val="001521AD"/>
    <w:rsid w:val="00152F65"/>
    <w:rsid w:val="001622E3"/>
    <w:rsid w:val="00164CEC"/>
    <w:rsid w:val="00185137"/>
    <w:rsid w:val="001917E8"/>
    <w:rsid w:val="001A084E"/>
    <w:rsid w:val="001A0C62"/>
    <w:rsid w:val="001A7D98"/>
    <w:rsid w:val="001D26F2"/>
    <w:rsid w:val="001E023D"/>
    <w:rsid w:val="001E51A3"/>
    <w:rsid w:val="0021475C"/>
    <w:rsid w:val="0022451B"/>
    <w:rsid w:val="00224A3A"/>
    <w:rsid w:val="00225AF5"/>
    <w:rsid w:val="002272BA"/>
    <w:rsid w:val="0023103B"/>
    <w:rsid w:val="0023652B"/>
    <w:rsid w:val="002A0111"/>
    <w:rsid w:val="002B0FB7"/>
    <w:rsid w:val="002C0476"/>
    <w:rsid w:val="002D0128"/>
    <w:rsid w:val="002D0C92"/>
    <w:rsid w:val="002E1644"/>
    <w:rsid w:val="00305BD1"/>
    <w:rsid w:val="0030789B"/>
    <w:rsid w:val="003279D8"/>
    <w:rsid w:val="003335B7"/>
    <w:rsid w:val="00337522"/>
    <w:rsid w:val="00362FC1"/>
    <w:rsid w:val="00371658"/>
    <w:rsid w:val="0037633A"/>
    <w:rsid w:val="00391F2F"/>
    <w:rsid w:val="003C00AB"/>
    <w:rsid w:val="003C05A9"/>
    <w:rsid w:val="003E643C"/>
    <w:rsid w:val="003F01BF"/>
    <w:rsid w:val="0041207F"/>
    <w:rsid w:val="00442DF8"/>
    <w:rsid w:val="004859D6"/>
    <w:rsid w:val="004A1166"/>
    <w:rsid w:val="004C783A"/>
    <w:rsid w:val="004D6750"/>
    <w:rsid w:val="0050440E"/>
    <w:rsid w:val="0052182E"/>
    <w:rsid w:val="005220C6"/>
    <w:rsid w:val="00523438"/>
    <w:rsid w:val="0053185F"/>
    <w:rsid w:val="00562943"/>
    <w:rsid w:val="00597C82"/>
    <w:rsid w:val="005B4CD4"/>
    <w:rsid w:val="005D0BB2"/>
    <w:rsid w:val="005F1423"/>
    <w:rsid w:val="00601002"/>
    <w:rsid w:val="006334AB"/>
    <w:rsid w:val="00646D38"/>
    <w:rsid w:val="0065080D"/>
    <w:rsid w:val="00656DA9"/>
    <w:rsid w:val="00686566"/>
    <w:rsid w:val="006B3F6A"/>
    <w:rsid w:val="006C3600"/>
    <w:rsid w:val="006F337B"/>
    <w:rsid w:val="007060CC"/>
    <w:rsid w:val="00726B02"/>
    <w:rsid w:val="0073238F"/>
    <w:rsid w:val="00743A6B"/>
    <w:rsid w:val="00750368"/>
    <w:rsid w:val="00781592"/>
    <w:rsid w:val="007E3D5E"/>
    <w:rsid w:val="007F3921"/>
    <w:rsid w:val="008078AB"/>
    <w:rsid w:val="00810308"/>
    <w:rsid w:val="0081314B"/>
    <w:rsid w:val="008131F3"/>
    <w:rsid w:val="008146B9"/>
    <w:rsid w:val="00825694"/>
    <w:rsid w:val="00825F29"/>
    <w:rsid w:val="00851DDA"/>
    <w:rsid w:val="00856F10"/>
    <w:rsid w:val="00880414"/>
    <w:rsid w:val="0088175A"/>
    <w:rsid w:val="00881C2A"/>
    <w:rsid w:val="00897BB9"/>
    <w:rsid w:val="00897E5E"/>
    <w:rsid w:val="008A4AA4"/>
    <w:rsid w:val="008D3D52"/>
    <w:rsid w:val="008D4FC1"/>
    <w:rsid w:val="008D7E10"/>
    <w:rsid w:val="008E1D7C"/>
    <w:rsid w:val="008E5910"/>
    <w:rsid w:val="008F4108"/>
    <w:rsid w:val="00926D7F"/>
    <w:rsid w:val="00940984"/>
    <w:rsid w:val="00942C8D"/>
    <w:rsid w:val="00951668"/>
    <w:rsid w:val="009559E6"/>
    <w:rsid w:val="009577FC"/>
    <w:rsid w:val="009727C0"/>
    <w:rsid w:val="009845B8"/>
    <w:rsid w:val="00985206"/>
    <w:rsid w:val="00990064"/>
    <w:rsid w:val="00990C56"/>
    <w:rsid w:val="009F2655"/>
    <w:rsid w:val="00A17E35"/>
    <w:rsid w:val="00A371B2"/>
    <w:rsid w:val="00A456B4"/>
    <w:rsid w:val="00A52DE3"/>
    <w:rsid w:val="00A76983"/>
    <w:rsid w:val="00A81BA5"/>
    <w:rsid w:val="00A95345"/>
    <w:rsid w:val="00A97C18"/>
    <w:rsid w:val="00AB0475"/>
    <w:rsid w:val="00B01E65"/>
    <w:rsid w:val="00B23BDC"/>
    <w:rsid w:val="00B357AB"/>
    <w:rsid w:val="00B52BDF"/>
    <w:rsid w:val="00B57550"/>
    <w:rsid w:val="00B60A5F"/>
    <w:rsid w:val="00B91B0F"/>
    <w:rsid w:val="00B9488E"/>
    <w:rsid w:val="00BA0060"/>
    <w:rsid w:val="00BA49E9"/>
    <w:rsid w:val="00BD23DA"/>
    <w:rsid w:val="00BF4543"/>
    <w:rsid w:val="00BF707D"/>
    <w:rsid w:val="00C11CCB"/>
    <w:rsid w:val="00C12935"/>
    <w:rsid w:val="00C158CE"/>
    <w:rsid w:val="00C23B43"/>
    <w:rsid w:val="00C37FA8"/>
    <w:rsid w:val="00C708E7"/>
    <w:rsid w:val="00C718B4"/>
    <w:rsid w:val="00C743AF"/>
    <w:rsid w:val="00CA311D"/>
    <w:rsid w:val="00CE3E3C"/>
    <w:rsid w:val="00CF16B8"/>
    <w:rsid w:val="00D22E56"/>
    <w:rsid w:val="00D329A4"/>
    <w:rsid w:val="00D47787"/>
    <w:rsid w:val="00D51B9E"/>
    <w:rsid w:val="00D52B65"/>
    <w:rsid w:val="00D956D3"/>
    <w:rsid w:val="00DA0A51"/>
    <w:rsid w:val="00DB41CB"/>
    <w:rsid w:val="00DD0729"/>
    <w:rsid w:val="00DF0E94"/>
    <w:rsid w:val="00E032A7"/>
    <w:rsid w:val="00E1642E"/>
    <w:rsid w:val="00E21A6D"/>
    <w:rsid w:val="00E2204C"/>
    <w:rsid w:val="00E22FF3"/>
    <w:rsid w:val="00E351E6"/>
    <w:rsid w:val="00E414BA"/>
    <w:rsid w:val="00E42E06"/>
    <w:rsid w:val="00E442F2"/>
    <w:rsid w:val="00E60727"/>
    <w:rsid w:val="00E678A0"/>
    <w:rsid w:val="00E76E20"/>
    <w:rsid w:val="00E8317C"/>
    <w:rsid w:val="00E86C14"/>
    <w:rsid w:val="00E87C84"/>
    <w:rsid w:val="00EB6375"/>
    <w:rsid w:val="00EC7FB8"/>
    <w:rsid w:val="00EE2925"/>
    <w:rsid w:val="00EF1CEA"/>
    <w:rsid w:val="00EF3CF1"/>
    <w:rsid w:val="00F05BF9"/>
    <w:rsid w:val="00F12E01"/>
    <w:rsid w:val="00F16AD9"/>
    <w:rsid w:val="00F24A11"/>
    <w:rsid w:val="00F30812"/>
    <w:rsid w:val="00F33993"/>
    <w:rsid w:val="00F371B5"/>
    <w:rsid w:val="00F448A5"/>
    <w:rsid w:val="00F60465"/>
    <w:rsid w:val="00F72ABD"/>
    <w:rsid w:val="00F82914"/>
    <w:rsid w:val="00FA0C2C"/>
    <w:rsid w:val="00FB70ED"/>
    <w:rsid w:val="00FC0FB4"/>
    <w:rsid w:val="00FC6C9D"/>
    <w:rsid w:val="00FD20D1"/>
    <w:rsid w:val="026954E1"/>
    <w:rsid w:val="083A1A03"/>
    <w:rsid w:val="084C2476"/>
    <w:rsid w:val="0A6E1EA8"/>
    <w:rsid w:val="188E5849"/>
    <w:rsid w:val="24A36C82"/>
    <w:rsid w:val="2D475309"/>
    <w:rsid w:val="465963BD"/>
    <w:rsid w:val="49EF29CF"/>
    <w:rsid w:val="55C51BA3"/>
    <w:rsid w:val="63376139"/>
    <w:rsid w:val="63D18FE5"/>
    <w:rsid w:val="646A1DE1"/>
    <w:rsid w:val="6EA21E35"/>
    <w:rsid w:val="73D95029"/>
    <w:rsid w:val="78F83409"/>
    <w:rsid w:val="79E81839"/>
    <w:rsid w:val="7ADB2349"/>
    <w:rsid w:val="7AED3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14:ligatures w14:val="none"/>
    </w:rPr>
  </w:style>
  <w:style w:type="paragraph" w:styleId="2">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3"/>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5"/>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6"/>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9">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Date"/>
    <w:basedOn w:val="1"/>
    <w:next w:val="1"/>
    <w:link w:val="40"/>
    <w:semiHidden/>
    <w:unhideWhenUsed/>
    <w:qFormat/>
    <w:uiPriority w:val="99"/>
    <w:pPr>
      <w:ind w:left="100" w:leftChars="2500"/>
    </w:pPr>
  </w:style>
  <w:style w:type="paragraph" w:styleId="12">
    <w:name w:val="footer"/>
    <w:basedOn w:val="1"/>
    <w:link w:val="3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3">
    <w:name w:val="header"/>
    <w:basedOn w:val="1"/>
    <w:link w:val="38"/>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4">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Body Text Indent 3"/>
    <w:basedOn w:val="1"/>
    <w:link w:val="41"/>
    <w:qFormat/>
    <w:uiPriority w:val="0"/>
    <w:pPr>
      <w:adjustRightInd w:val="0"/>
      <w:snapToGrid w:val="0"/>
      <w:spacing w:line="360" w:lineRule="auto"/>
      <w:ind w:firstLine="280" w:firstLineChars="100"/>
    </w:pPr>
    <w:rPr>
      <w:rFonts w:ascii="Times New Roman" w:hAnsi="Times New Roman"/>
      <w:sz w:val="28"/>
    </w:rPr>
  </w:style>
  <w:style w:type="paragraph" w:styleId="16">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标题 1 字符"/>
    <w:basedOn w:val="19"/>
    <w:link w:val="2"/>
    <w:qFormat/>
    <w:uiPriority w:val="9"/>
    <w:rPr>
      <w:rFonts w:asciiTheme="majorHAnsi" w:hAnsiTheme="majorHAnsi" w:eastAsiaTheme="majorEastAsia" w:cstheme="majorBidi"/>
      <w:color w:val="104862" w:themeColor="accent1" w:themeShade="BF"/>
      <w:sz w:val="48"/>
      <w:szCs w:val="48"/>
      <w14:ligatures w14:val="none"/>
    </w:rPr>
  </w:style>
  <w:style w:type="character" w:customStyle="1" w:styleId="21">
    <w:name w:val="标题 2 字符"/>
    <w:basedOn w:val="19"/>
    <w:link w:val="3"/>
    <w:semiHidden/>
    <w:qFormat/>
    <w:uiPriority w:val="9"/>
    <w:rPr>
      <w:rFonts w:asciiTheme="majorHAnsi" w:hAnsiTheme="majorHAnsi" w:eastAsiaTheme="majorEastAsia" w:cstheme="majorBidi"/>
      <w:color w:val="104862" w:themeColor="accent1" w:themeShade="BF"/>
      <w:sz w:val="40"/>
      <w:szCs w:val="40"/>
      <w14:ligatures w14:val="none"/>
    </w:rPr>
  </w:style>
  <w:style w:type="character" w:customStyle="1" w:styleId="22">
    <w:name w:val="标题 3 字符"/>
    <w:basedOn w:val="19"/>
    <w:link w:val="4"/>
    <w:semiHidden/>
    <w:qFormat/>
    <w:uiPriority w:val="9"/>
    <w:rPr>
      <w:rFonts w:asciiTheme="majorHAnsi" w:hAnsiTheme="majorHAnsi" w:eastAsiaTheme="majorEastAsia" w:cstheme="majorBidi"/>
      <w:color w:val="104862" w:themeColor="accent1" w:themeShade="BF"/>
      <w:sz w:val="32"/>
      <w:szCs w:val="32"/>
      <w14:ligatures w14:val="none"/>
    </w:rPr>
  </w:style>
  <w:style w:type="character" w:customStyle="1" w:styleId="23">
    <w:name w:val="标题 4 字符"/>
    <w:basedOn w:val="19"/>
    <w:link w:val="5"/>
    <w:qFormat/>
    <w:uiPriority w:val="9"/>
    <w:rPr>
      <w:rFonts w:cstheme="majorBidi"/>
      <w:color w:val="104862" w:themeColor="accent1" w:themeShade="BF"/>
      <w:sz w:val="28"/>
      <w:szCs w:val="28"/>
      <w14:ligatures w14:val="none"/>
    </w:rPr>
  </w:style>
  <w:style w:type="character" w:customStyle="1" w:styleId="24">
    <w:name w:val="标题 5 字符"/>
    <w:basedOn w:val="19"/>
    <w:link w:val="6"/>
    <w:semiHidden/>
    <w:qFormat/>
    <w:uiPriority w:val="9"/>
    <w:rPr>
      <w:rFonts w:cstheme="majorBidi"/>
      <w:color w:val="104862" w:themeColor="accent1" w:themeShade="BF"/>
      <w:sz w:val="24"/>
      <w:szCs w:val="24"/>
      <w14:ligatures w14:val="none"/>
    </w:rPr>
  </w:style>
  <w:style w:type="character" w:customStyle="1" w:styleId="25">
    <w:name w:val="标题 6 字符"/>
    <w:basedOn w:val="19"/>
    <w:link w:val="7"/>
    <w:semiHidden/>
    <w:qFormat/>
    <w:uiPriority w:val="9"/>
    <w:rPr>
      <w:rFonts w:cstheme="majorBidi"/>
      <w:b/>
      <w:bCs/>
      <w:color w:val="104862" w:themeColor="accent1" w:themeShade="BF"/>
      <w14:ligatures w14:val="none"/>
    </w:rPr>
  </w:style>
  <w:style w:type="character" w:customStyle="1" w:styleId="26">
    <w:name w:val="标题 7 字符"/>
    <w:basedOn w:val="19"/>
    <w:link w:val="8"/>
    <w:semiHidden/>
    <w:qFormat/>
    <w:uiPriority w:val="9"/>
    <w:rPr>
      <w:rFonts w:cstheme="majorBidi"/>
      <w:b/>
      <w:bCs/>
      <w:color w:val="595959" w:themeColor="text1" w:themeTint="A6"/>
      <w14:textFill>
        <w14:solidFill>
          <w14:schemeClr w14:val="tx1">
            <w14:lumMod w14:val="65000"/>
            <w14:lumOff w14:val="35000"/>
          </w14:schemeClr>
        </w14:solidFill>
      </w14:textFill>
      <w14:ligatures w14:val="none"/>
    </w:rPr>
  </w:style>
  <w:style w:type="character" w:customStyle="1" w:styleId="27">
    <w:name w:val="标题 8 字符"/>
    <w:basedOn w:val="19"/>
    <w:link w:val="9"/>
    <w:semiHidden/>
    <w:qFormat/>
    <w:uiPriority w:val="9"/>
    <w:rPr>
      <w:rFonts w:cstheme="majorBidi"/>
      <w:color w:val="595959" w:themeColor="text1" w:themeTint="A6"/>
      <w14:textFill>
        <w14:solidFill>
          <w14:schemeClr w14:val="tx1">
            <w14:lumMod w14:val="65000"/>
            <w14:lumOff w14:val="35000"/>
          </w14:schemeClr>
        </w14:solidFill>
      </w14:textFill>
      <w14:ligatures w14:val="none"/>
    </w:rPr>
  </w:style>
  <w:style w:type="character" w:customStyle="1" w:styleId="28">
    <w:name w:val="标题 9 字符"/>
    <w:basedOn w:val="19"/>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14:ligatures w14:val="none"/>
    </w:rPr>
  </w:style>
  <w:style w:type="character" w:customStyle="1" w:styleId="29">
    <w:name w:val="标题 字符"/>
    <w:basedOn w:val="19"/>
    <w:link w:val="16"/>
    <w:qFormat/>
    <w:uiPriority w:val="10"/>
    <w:rPr>
      <w:rFonts w:asciiTheme="majorHAnsi" w:hAnsiTheme="majorHAnsi" w:eastAsiaTheme="majorEastAsia" w:cstheme="majorBidi"/>
      <w:spacing w:val="-10"/>
      <w:kern w:val="28"/>
      <w:sz w:val="56"/>
      <w:szCs w:val="56"/>
      <w14:ligatures w14:val="none"/>
    </w:rPr>
  </w:style>
  <w:style w:type="character" w:customStyle="1" w:styleId="30">
    <w:name w:val="副标题 字符"/>
    <w:basedOn w:val="19"/>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none"/>
    </w:rPr>
  </w:style>
  <w:style w:type="paragraph" w:styleId="31">
    <w:name w:val="Quote"/>
    <w:basedOn w:val="1"/>
    <w:next w:val="1"/>
    <w:link w:val="32"/>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32">
    <w:name w:val="引用 字符"/>
    <w:basedOn w:val="19"/>
    <w:link w:val="31"/>
    <w:qFormat/>
    <w:uiPriority w:val="29"/>
    <w:rPr>
      <w:i/>
      <w:iCs/>
      <w:color w:val="404040" w:themeColor="text1" w:themeTint="BF"/>
      <w14:textFill>
        <w14:solidFill>
          <w14:schemeClr w14:val="tx1">
            <w14:lumMod w14:val="75000"/>
            <w14:lumOff w14:val="25000"/>
          </w14:schemeClr>
        </w14:solidFill>
      </w14:textFill>
      <w14:ligatures w14:val="none"/>
    </w:rPr>
  </w:style>
  <w:style w:type="paragraph" w:styleId="33">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4">
    <w:name w:val="Intense Emphasis"/>
    <w:basedOn w:val="19"/>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6">
    <w:name w:val="明显引用 字符"/>
    <w:basedOn w:val="19"/>
    <w:link w:val="35"/>
    <w:qFormat/>
    <w:uiPriority w:val="30"/>
    <w:rPr>
      <w:i/>
      <w:iCs/>
      <w:color w:val="104862" w:themeColor="accent1" w:themeShade="BF"/>
      <w14:ligatures w14:val="none"/>
    </w:rPr>
  </w:style>
  <w:style w:type="character" w:customStyle="1" w:styleId="37">
    <w:name w:val="Intense Reference"/>
    <w:basedOn w:val="19"/>
    <w:qFormat/>
    <w:uiPriority w:val="32"/>
    <w:rPr>
      <w:b/>
      <w:bCs/>
      <w:smallCaps/>
      <w:color w:val="104862" w:themeColor="accent1" w:themeShade="BF"/>
      <w:spacing w:val="5"/>
    </w:rPr>
  </w:style>
  <w:style w:type="character" w:customStyle="1" w:styleId="38">
    <w:name w:val="页眉 字符"/>
    <w:basedOn w:val="19"/>
    <w:link w:val="13"/>
    <w:qFormat/>
    <w:uiPriority w:val="99"/>
    <w:rPr>
      <w:sz w:val="18"/>
      <w:szCs w:val="18"/>
      <w14:ligatures w14:val="none"/>
    </w:rPr>
  </w:style>
  <w:style w:type="character" w:customStyle="1" w:styleId="39">
    <w:name w:val="页脚 字符"/>
    <w:basedOn w:val="19"/>
    <w:link w:val="12"/>
    <w:qFormat/>
    <w:uiPriority w:val="99"/>
    <w:rPr>
      <w:sz w:val="18"/>
      <w:szCs w:val="18"/>
      <w14:ligatures w14:val="none"/>
    </w:rPr>
  </w:style>
  <w:style w:type="character" w:customStyle="1" w:styleId="40">
    <w:name w:val="日期 字符"/>
    <w:basedOn w:val="19"/>
    <w:link w:val="11"/>
    <w:semiHidden/>
    <w:qFormat/>
    <w:uiPriority w:val="99"/>
    <w:rPr>
      <w:rFonts w:ascii="Calibri" w:hAnsi="Calibri" w:eastAsia="宋体" w:cs="Times New Roman"/>
      <w:szCs w:val="24"/>
      <w14:ligatures w14:val="none"/>
    </w:rPr>
  </w:style>
  <w:style w:type="character" w:customStyle="1" w:styleId="41">
    <w:name w:val="正文文本缩进 3 字符"/>
    <w:basedOn w:val="19"/>
    <w:link w:val="15"/>
    <w:qFormat/>
    <w:uiPriority w:val="0"/>
    <w:rPr>
      <w:rFonts w:ascii="Times New Roman" w:hAnsi="Times New Roman" w:eastAsia="宋体" w:cs="Times New Roman"/>
      <w:sz w:val="28"/>
      <w:szCs w:val="24"/>
      <w14:ligatures w14:val="none"/>
    </w:rPr>
  </w:style>
  <w:style w:type="paragraph" w:customStyle="1" w:styleId="42">
    <w:name w:val="Revision"/>
    <w:hidden/>
    <w:semiHidden/>
    <w:qFormat/>
    <w:uiPriority w:val="99"/>
    <w:rPr>
      <w:rFonts w:ascii="Calibri" w:hAnsi="Calibri" w:eastAsia="宋体" w:cs="Times New Roman"/>
      <w:kern w:val="2"/>
      <w:sz w:val="21"/>
      <w:szCs w:val="24"/>
      <w:lang w:val="en-US" w:eastAsia="zh-CN" w:bidi="ar-SA"/>
      <w14:ligatures w14:val="none"/>
    </w:rPr>
  </w:style>
  <w:style w:type="paragraph" w:customStyle="1" w:styleId="43">
    <w:name w:val="检验报告内容格式"/>
    <w:basedOn w:val="1"/>
    <w:link w:val="44"/>
    <w:qFormat/>
    <w:uiPriority w:val="0"/>
    <w:pPr>
      <w:jc w:val="center"/>
    </w:pPr>
    <w:rPr>
      <w:rFonts w:ascii="Times New Roman" w:hAnsi="Times New Roman" w:eastAsiaTheme="minorEastAsia" w:cstheme="minorBidi"/>
      <w:color w:val="000000" w:themeColor="text1"/>
      <w:szCs w:val="15"/>
      <w14:textFill>
        <w14:solidFill>
          <w14:schemeClr w14:val="tx1"/>
        </w14:solidFill>
      </w14:textFill>
    </w:rPr>
  </w:style>
  <w:style w:type="character" w:customStyle="1" w:styleId="44">
    <w:name w:val="检验报告内容格式 字符"/>
    <w:basedOn w:val="19"/>
    <w:link w:val="43"/>
    <w:qFormat/>
    <w:uiPriority w:val="0"/>
    <w:rPr>
      <w:rFonts w:ascii="Times New Roman" w:hAnsi="Times New Roman"/>
      <w:color w:val="000000" w:themeColor="text1"/>
      <w:szCs w:val="15"/>
      <w14:textFill>
        <w14:solidFill>
          <w14:schemeClr w14:val="tx1"/>
        </w14:solidFill>
      </w14:textFill>
      <w14:ligatures w14:val="none"/>
    </w:rPr>
  </w:style>
  <w:style w:type="paragraph" w:customStyle="1" w:styleId="45">
    <w:name w:val="标准文件_一级条标题"/>
    <w:basedOn w:val="46"/>
    <w:next w:val="47"/>
    <w:qFormat/>
    <w:uiPriority w:val="0"/>
    <w:pPr>
      <w:numPr>
        <w:ilvl w:val="2"/>
      </w:numPr>
      <w:spacing w:before="50" w:beforeLines="50" w:after="50" w:afterLines="50"/>
      <w:outlineLvl w:val="1"/>
    </w:pPr>
  </w:style>
  <w:style w:type="paragraph" w:customStyle="1" w:styleId="46">
    <w:name w:val="标准文件_章标题"/>
    <w:next w:val="47"/>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8">
    <w:name w:val="标准文件_二级无标题"/>
    <w:basedOn w:val="49"/>
    <w:qFormat/>
    <w:uiPriority w:val="0"/>
    <w:pPr>
      <w:spacing w:before="0" w:beforeLines="0" w:after="0" w:afterLines="0"/>
      <w:outlineLvl w:val="9"/>
    </w:pPr>
    <w:rPr>
      <w:rFonts w:ascii="宋体" w:eastAsia="宋体"/>
    </w:rPr>
  </w:style>
  <w:style w:type="paragraph" w:customStyle="1" w:styleId="49">
    <w:name w:val="标准文件_二级条标题"/>
    <w:next w:val="47"/>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3576</Words>
  <Characters>3696</Characters>
  <Lines>115</Lines>
  <Paragraphs>32</Paragraphs>
  <TotalTime>1</TotalTime>
  <ScaleCrop>false</ScaleCrop>
  <LinksUpToDate>false</LinksUpToDate>
  <CharactersWithSpaces>3713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2024-09-02T11:36:00Z</dcterms:created>
  <dc:creator>JIANHONG DING</dc:creator>
  <cp:lastModifiedBy>任我行</cp:lastModifiedBy>
  <cp:lastPrinted>2024-07-11T13:59:00Z</cp:lastPrinted>
  <dcterms:modified xsi:type="dcterms:W3CDTF">2024-12-26T01:30:44Z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ED5F1712111E46A7ACE000D4E85958E5_12</vt:lpwstr>
  </property>
</Properties>
</file>