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harts/chart1.xml" ContentType="application/vnd.openxmlformats-officedocument.drawingml.chart+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51932">
      <w:pPr>
        <w:jc w:val="center"/>
        <w:rPr>
          <w:rFonts w:ascii="黑体" w:eastAsia="黑体"/>
          <w:sz w:val="52"/>
          <w:szCs w:val="52"/>
          <w:lang w:val="fr-FR"/>
        </w:rPr>
      </w:pPr>
    </w:p>
    <w:p w14:paraId="31249491">
      <w:pPr>
        <w:jc w:val="center"/>
        <w:rPr>
          <w:rFonts w:ascii="黑体" w:eastAsia="黑体"/>
          <w:sz w:val="52"/>
          <w:szCs w:val="52"/>
          <w:lang w:val="fr-FR"/>
        </w:rPr>
      </w:pPr>
    </w:p>
    <w:p w14:paraId="63644CD3">
      <w:pPr>
        <w:spacing w:line="820" w:lineRule="exact"/>
        <w:jc w:val="center"/>
        <w:rPr>
          <w:rFonts w:eastAsia="方正小标宋简体"/>
          <w:sz w:val="72"/>
          <w:szCs w:val="72"/>
        </w:rPr>
      </w:pPr>
      <w:r>
        <w:rPr>
          <w:rFonts w:eastAsia="方正小标宋简体"/>
          <w:sz w:val="72"/>
          <w:szCs w:val="72"/>
        </w:rPr>
        <w:t>农业行业标准</w:t>
      </w:r>
    </w:p>
    <w:p w14:paraId="19E425CD">
      <w:pPr>
        <w:spacing w:line="820" w:lineRule="exact"/>
        <w:jc w:val="center"/>
        <w:rPr>
          <w:rFonts w:eastAsia="方正小标宋简体"/>
          <w:sz w:val="52"/>
          <w:szCs w:val="52"/>
        </w:rPr>
      </w:pPr>
      <w:r>
        <w:rPr>
          <w:rFonts w:hint="eastAsia" w:eastAsia="方正小标宋简体"/>
          <w:sz w:val="52"/>
          <w:szCs w:val="52"/>
        </w:rPr>
        <w:t>制定</w:t>
      </w:r>
      <w:r>
        <w:rPr>
          <w:rFonts w:eastAsia="方正小标宋简体"/>
          <w:sz w:val="52"/>
          <w:szCs w:val="52"/>
        </w:rPr>
        <w:t>《</w:t>
      </w:r>
      <w:r>
        <w:rPr>
          <w:rFonts w:hint="eastAsia" w:eastAsia="方正小标宋简体"/>
          <w:sz w:val="52"/>
          <w:szCs w:val="52"/>
        </w:rPr>
        <w:t>荔枝品质评价规范</w:t>
      </w:r>
      <w:r>
        <w:rPr>
          <w:rFonts w:eastAsia="方正小标宋简体"/>
          <w:sz w:val="52"/>
          <w:szCs w:val="52"/>
        </w:rPr>
        <w:t>》</w:t>
      </w:r>
      <w:r>
        <w:rPr>
          <w:rFonts w:hint="eastAsia" w:eastAsia="方正小标宋简体"/>
          <w:sz w:val="52"/>
          <w:szCs w:val="52"/>
        </w:rPr>
        <w:t>标准</w:t>
      </w:r>
    </w:p>
    <w:p w14:paraId="608AF992">
      <w:pPr>
        <w:spacing w:line="820" w:lineRule="exact"/>
        <w:jc w:val="center"/>
        <w:rPr>
          <w:rFonts w:eastAsia="黑体"/>
          <w:sz w:val="48"/>
          <w:szCs w:val="48"/>
        </w:rPr>
      </w:pPr>
    </w:p>
    <w:p w14:paraId="4E95368C">
      <w:pPr>
        <w:spacing w:line="820" w:lineRule="exact"/>
        <w:jc w:val="center"/>
        <w:rPr>
          <w:rFonts w:eastAsia="黑体"/>
          <w:sz w:val="48"/>
          <w:szCs w:val="48"/>
        </w:rPr>
      </w:pPr>
      <w:r>
        <w:rPr>
          <w:rFonts w:eastAsia="黑体"/>
          <w:sz w:val="48"/>
          <w:szCs w:val="48"/>
        </w:rPr>
        <w:t>（</w:t>
      </w:r>
      <w:r>
        <w:rPr>
          <w:rFonts w:hint="eastAsia" w:eastAsia="黑体"/>
          <w:sz w:val="48"/>
          <w:szCs w:val="48"/>
        </w:rPr>
        <w:t>征求意见</w:t>
      </w:r>
      <w:r>
        <w:rPr>
          <w:rFonts w:eastAsia="黑体"/>
          <w:sz w:val="48"/>
          <w:szCs w:val="48"/>
        </w:rPr>
        <w:t>稿）</w:t>
      </w:r>
    </w:p>
    <w:p w14:paraId="4D5A70E6">
      <w:pPr>
        <w:spacing w:line="820" w:lineRule="exact"/>
        <w:jc w:val="center"/>
        <w:rPr>
          <w:rFonts w:eastAsia="黑体"/>
          <w:sz w:val="48"/>
          <w:szCs w:val="48"/>
        </w:rPr>
      </w:pPr>
    </w:p>
    <w:p w14:paraId="21AA11CE">
      <w:pPr>
        <w:spacing w:line="820" w:lineRule="exact"/>
        <w:jc w:val="center"/>
        <w:rPr>
          <w:rFonts w:eastAsia="黑体"/>
          <w:sz w:val="48"/>
          <w:szCs w:val="48"/>
        </w:rPr>
      </w:pPr>
      <w:bookmarkStart w:id="0" w:name="_GoBack"/>
      <w:bookmarkEnd w:id="0"/>
    </w:p>
    <w:p w14:paraId="1479D50B">
      <w:pPr>
        <w:spacing w:line="820" w:lineRule="exact"/>
        <w:jc w:val="center"/>
        <w:rPr>
          <w:rFonts w:eastAsia="黑体"/>
          <w:sz w:val="72"/>
          <w:szCs w:val="72"/>
        </w:rPr>
      </w:pPr>
      <w:r>
        <w:rPr>
          <w:rFonts w:eastAsia="黑体"/>
          <w:sz w:val="72"/>
          <w:szCs w:val="72"/>
        </w:rPr>
        <w:t>编</w:t>
      </w:r>
    </w:p>
    <w:p w14:paraId="20EECC3B">
      <w:pPr>
        <w:spacing w:line="820" w:lineRule="exact"/>
        <w:jc w:val="center"/>
        <w:rPr>
          <w:rFonts w:eastAsia="黑体"/>
          <w:sz w:val="72"/>
          <w:szCs w:val="72"/>
        </w:rPr>
      </w:pPr>
      <w:r>
        <w:rPr>
          <w:rFonts w:eastAsia="黑体"/>
          <w:sz w:val="72"/>
          <w:szCs w:val="72"/>
        </w:rPr>
        <w:t>制</w:t>
      </w:r>
    </w:p>
    <w:p w14:paraId="041DC6FC">
      <w:pPr>
        <w:spacing w:line="820" w:lineRule="exact"/>
        <w:jc w:val="center"/>
        <w:rPr>
          <w:rFonts w:eastAsia="黑体"/>
          <w:sz w:val="72"/>
          <w:szCs w:val="72"/>
        </w:rPr>
      </w:pPr>
      <w:r>
        <w:rPr>
          <w:rFonts w:eastAsia="黑体"/>
          <w:sz w:val="72"/>
          <w:szCs w:val="72"/>
        </w:rPr>
        <w:t>说</w:t>
      </w:r>
    </w:p>
    <w:p w14:paraId="056752F8">
      <w:pPr>
        <w:spacing w:line="820" w:lineRule="exact"/>
        <w:jc w:val="center"/>
        <w:rPr>
          <w:rFonts w:eastAsia="黑体"/>
          <w:sz w:val="52"/>
          <w:szCs w:val="52"/>
        </w:rPr>
      </w:pPr>
      <w:r>
        <w:rPr>
          <w:rFonts w:eastAsia="黑体"/>
          <w:sz w:val="72"/>
          <w:szCs w:val="72"/>
        </w:rPr>
        <w:t>明</w:t>
      </w:r>
    </w:p>
    <w:p w14:paraId="67E6A804">
      <w:pPr>
        <w:spacing w:line="820" w:lineRule="exact"/>
        <w:jc w:val="center"/>
        <w:rPr>
          <w:rFonts w:eastAsia="黑体"/>
          <w:sz w:val="52"/>
          <w:szCs w:val="52"/>
        </w:rPr>
      </w:pPr>
    </w:p>
    <w:p w14:paraId="16C89CF0">
      <w:pPr>
        <w:spacing w:line="820" w:lineRule="exact"/>
        <w:jc w:val="center"/>
        <w:rPr>
          <w:rFonts w:eastAsia="黑体"/>
          <w:sz w:val="52"/>
          <w:szCs w:val="52"/>
        </w:rPr>
      </w:pPr>
    </w:p>
    <w:p w14:paraId="293963DA">
      <w:pPr>
        <w:spacing w:line="660" w:lineRule="exact"/>
        <w:jc w:val="center"/>
        <w:rPr>
          <w:rFonts w:eastAsia="黑体"/>
          <w:sz w:val="36"/>
          <w:szCs w:val="36"/>
        </w:rPr>
      </w:pPr>
      <w:r>
        <w:rPr>
          <w:rFonts w:hint="eastAsia" w:eastAsia="黑体"/>
          <w:sz w:val="36"/>
          <w:szCs w:val="36"/>
        </w:rPr>
        <w:t>制定</w:t>
      </w:r>
      <w:r>
        <w:rPr>
          <w:rFonts w:eastAsia="黑体"/>
          <w:sz w:val="36"/>
          <w:szCs w:val="36"/>
        </w:rPr>
        <w:t>《</w:t>
      </w:r>
      <w:r>
        <w:rPr>
          <w:rFonts w:hint="eastAsia" w:eastAsia="黑体"/>
          <w:sz w:val="36"/>
          <w:szCs w:val="36"/>
        </w:rPr>
        <w:t>荔枝品质评价规范</w:t>
      </w:r>
      <w:r>
        <w:rPr>
          <w:rFonts w:eastAsia="黑体"/>
          <w:sz w:val="36"/>
          <w:szCs w:val="36"/>
        </w:rPr>
        <w:t>》</w:t>
      </w:r>
      <w:r>
        <w:rPr>
          <w:rFonts w:hint="eastAsia" w:eastAsia="黑体"/>
          <w:sz w:val="36"/>
          <w:szCs w:val="36"/>
        </w:rPr>
        <w:t>标准</w:t>
      </w:r>
      <w:r>
        <w:rPr>
          <w:rFonts w:eastAsia="黑体"/>
          <w:sz w:val="36"/>
          <w:szCs w:val="36"/>
        </w:rPr>
        <w:t>起草组</w:t>
      </w:r>
    </w:p>
    <w:p w14:paraId="19B872AC">
      <w:pPr>
        <w:spacing w:line="660" w:lineRule="exact"/>
        <w:jc w:val="center"/>
        <w:rPr>
          <w:rFonts w:eastAsia="黑体"/>
          <w:sz w:val="36"/>
          <w:szCs w:val="36"/>
        </w:rPr>
      </w:pPr>
      <w:r>
        <w:rPr>
          <w:rFonts w:eastAsia="黑体"/>
          <w:sz w:val="36"/>
          <w:szCs w:val="36"/>
        </w:rPr>
        <w:t>20</w:t>
      </w:r>
      <w:r>
        <w:rPr>
          <w:rFonts w:hint="eastAsia" w:eastAsia="黑体"/>
          <w:sz w:val="36"/>
          <w:szCs w:val="36"/>
        </w:rPr>
        <w:t>24</w:t>
      </w:r>
      <w:r>
        <w:rPr>
          <w:rFonts w:eastAsia="黑体"/>
          <w:sz w:val="36"/>
          <w:szCs w:val="36"/>
        </w:rPr>
        <w:t>年</w:t>
      </w:r>
      <w:r>
        <w:rPr>
          <w:rFonts w:hint="eastAsia" w:eastAsia="黑体"/>
          <w:sz w:val="36"/>
          <w:szCs w:val="36"/>
        </w:rPr>
        <w:t>9</w:t>
      </w:r>
      <w:r>
        <w:rPr>
          <w:rFonts w:eastAsia="黑体"/>
          <w:sz w:val="36"/>
          <w:szCs w:val="36"/>
        </w:rPr>
        <w:t>月</w:t>
      </w:r>
    </w:p>
    <w:p w14:paraId="5413E71B">
      <w:pPr>
        <w:spacing w:line="360" w:lineRule="auto"/>
        <w:jc w:val="center"/>
        <w:rPr>
          <w:rFonts w:ascii="黑体" w:eastAsia="黑体"/>
          <w:sz w:val="52"/>
          <w:szCs w:val="52"/>
          <w:lang w:val="fr-FR"/>
        </w:rPr>
      </w:pPr>
    </w:p>
    <w:p w14:paraId="1A95E09C">
      <w:pPr>
        <w:spacing w:line="560" w:lineRule="exact"/>
        <w:rPr>
          <w:rFonts w:ascii="黑体" w:hAnsi="黑体" w:eastAsia="黑体" w:cs="黑体"/>
          <w:bCs/>
          <w:sz w:val="32"/>
          <w:szCs w:val="32"/>
        </w:rPr>
      </w:pPr>
      <w:r>
        <w:rPr>
          <w:rFonts w:hint="eastAsia" w:ascii="黑体" w:hAnsi="黑体" w:eastAsia="黑体" w:cs="黑体"/>
          <w:bCs/>
          <w:sz w:val="32"/>
          <w:szCs w:val="32"/>
        </w:rPr>
        <w:t>一、工作简况</w:t>
      </w:r>
    </w:p>
    <w:p w14:paraId="02D6866F">
      <w:pPr>
        <w:spacing w:line="560" w:lineRule="exact"/>
        <w:ind w:firstLine="640" w:firstLineChars="200"/>
        <w:rPr>
          <w:rFonts w:eastAsia="仿宋_GB2312"/>
          <w:sz w:val="32"/>
          <w:szCs w:val="32"/>
        </w:rPr>
      </w:pPr>
      <w:r>
        <w:rPr>
          <w:rFonts w:hint="eastAsia" w:eastAsia="仿宋_GB2312"/>
          <w:sz w:val="32"/>
          <w:szCs w:val="32"/>
        </w:rPr>
        <w:t>荔枝</w:t>
      </w:r>
      <w:r>
        <w:rPr>
          <w:rFonts w:eastAsia="仿宋_GB2312"/>
          <w:sz w:val="32"/>
          <w:szCs w:val="32"/>
        </w:rPr>
        <w:t>（</w:t>
      </w:r>
      <w:r>
        <w:rPr>
          <w:rFonts w:eastAsia="仿宋_GB2312"/>
          <w:i/>
          <w:sz w:val="32"/>
          <w:szCs w:val="32"/>
        </w:rPr>
        <w:t xml:space="preserve">Litchi chinensis </w:t>
      </w:r>
      <w:r>
        <w:rPr>
          <w:rFonts w:eastAsia="仿宋_GB2312"/>
          <w:iCs/>
          <w:sz w:val="32"/>
          <w:szCs w:val="32"/>
        </w:rPr>
        <w:t>Sonn</w:t>
      </w:r>
      <w:r>
        <w:rPr>
          <w:rFonts w:hint="eastAsia" w:eastAsia="仿宋_GB2312"/>
          <w:iCs/>
          <w:sz w:val="32"/>
          <w:szCs w:val="32"/>
        </w:rPr>
        <w:t>.</w:t>
      </w:r>
      <w:r>
        <w:rPr>
          <w:rFonts w:eastAsia="仿宋_GB2312"/>
          <w:sz w:val="32"/>
          <w:szCs w:val="32"/>
        </w:rPr>
        <w:t>）系无患子科荔枝属</w:t>
      </w:r>
      <w:r>
        <w:fldChar w:fldCharType="begin"/>
      </w:r>
      <w:r>
        <w:instrText xml:space="preserve"> HYPERLINK "https://baike.baidu.com/item/%E5%B8%B8%E7%BB%BF%E4%B9%94%E6%9C%A8/5202575" \t "https://baike.baidu.com/item/%E8%8D%94%E6%9E%9D/_blank" </w:instrText>
      </w:r>
      <w:r>
        <w:fldChar w:fldCharType="separate"/>
      </w:r>
      <w:r>
        <w:rPr>
          <w:rFonts w:eastAsia="仿宋_GB2312"/>
          <w:sz w:val="32"/>
          <w:szCs w:val="32"/>
        </w:rPr>
        <w:t>常绿乔木</w:t>
      </w:r>
      <w:r>
        <w:rPr>
          <w:rFonts w:eastAsia="仿宋_GB2312"/>
          <w:sz w:val="32"/>
          <w:szCs w:val="32"/>
        </w:rPr>
        <w:fldChar w:fldCharType="end"/>
      </w:r>
      <w:r>
        <w:rPr>
          <w:rFonts w:eastAsia="仿宋_GB2312"/>
          <w:sz w:val="32"/>
          <w:szCs w:val="32"/>
        </w:rPr>
        <w:t>，据统计数据显示，</w:t>
      </w:r>
      <w:r>
        <w:rPr>
          <w:rFonts w:hint="eastAsia" w:eastAsia="仿宋_GB2312"/>
          <w:sz w:val="32"/>
          <w:szCs w:val="32"/>
        </w:rPr>
        <w:t>世界荔枝种植面积在1200万亩左右，年产量超过360万吨，中国大陆荔枝种植面积为813万亩，产量229.61万吨，分别占世界的67.75%和64.14%，印度是仅次于中国的第二大荔枝生产和消费国。</w:t>
      </w:r>
      <w:r>
        <w:rPr>
          <w:rFonts w:eastAsia="仿宋_GB2312"/>
          <w:sz w:val="32"/>
          <w:szCs w:val="32"/>
        </w:rPr>
        <w:t>现荔枝广泛种植于中南美洲、非洲的一部分及整个亚洲</w:t>
      </w:r>
      <w:r>
        <w:rPr>
          <w:rFonts w:hint="eastAsia" w:eastAsia="仿宋_GB2312"/>
          <w:sz w:val="32"/>
          <w:szCs w:val="32"/>
        </w:rPr>
        <w:t>，</w:t>
      </w:r>
      <w:r>
        <w:rPr>
          <w:rFonts w:eastAsia="仿宋_GB2312"/>
          <w:sz w:val="32"/>
          <w:szCs w:val="32"/>
        </w:rPr>
        <w:t>主产国为：中国、印度、南非、澳大利亚、毛里求斯、马达加斯加及泰国</w:t>
      </w:r>
      <w:r>
        <w:rPr>
          <w:rFonts w:hint="eastAsia" w:eastAsia="仿宋_GB2312"/>
          <w:sz w:val="32"/>
          <w:szCs w:val="32"/>
        </w:rPr>
        <w:t>。我国是世界上荔枝栽培面积最广、产量最大的国家。从栽培面积来看，荔枝为我国南亚热带地区第一大水果，在全国水果中排第5位，中国大陆是全球最大规模的荔枝生产区域。国家乡村振兴战略的推进更是给荔枝产业的发展提供了良好的高质量发展契机，据国家荔枝龙眼产业技术体系估算：2021年，全国荔枝产量约为281.41万吨，同比增长10.21%；与2017年相比，产量增长了87.21万吨，增幅达44.91%。广东是我国种植面积最大的省份，2021年全省荔枝产量达147万吨，同比增长10%，创历史新高；2021年上半年广东荔枝出口量同比增加79.8%。荔枝产业已成为热区的重要支柱产业之一，在热带农业提质增效、热区农民脱贫致富等方面作出重要贡献。</w:t>
      </w:r>
    </w:p>
    <w:p w14:paraId="7AF007EB">
      <w:pPr>
        <w:spacing w:line="560" w:lineRule="exact"/>
        <w:ind w:firstLine="640" w:firstLineChars="200"/>
        <w:rPr>
          <w:rFonts w:eastAsia="仿宋_GB2312"/>
          <w:sz w:val="32"/>
          <w:szCs w:val="32"/>
        </w:rPr>
      </w:pPr>
      <w:r>
        <w:rPr>
          <w:rFonts w:eastAsia="仿宋_GB2312"/>
          <w:sz w:val="32"/>
          <w:szCs w:val="32"/>
        </w:rPr>
        <w:t>2010年，国务院办公厅印发了《关于促进我国热作产业发展的意见》（国办发〔2010〕45号），从国家战略高度肯定了</w:t>
      </w:r>
      <w:r>
        <w:rPr>
          <w:rFonts w:hint="eastAsia" w:eastAsia="仿宋_GB2312"/>
          <w:sz w:val="32"/>
          <w:szCs w:val="32"/>
        </w:rPr>
        <w:t>荔枝</w:t>
      </w:r>
      <w:r>
        <w:rPr>
          <w:rFonts w:eastAsia="仿宋_GB2312"/>
          <w:sz w:val="32"/>
          <w:szCs w:val="32"/>
        </w:rPr>
        <w:t>等热带水果在国民生产生活中的重要地位，提出了要“完善产品生产标准体系，推进生产标准化、管理集约化、产品优质化、经营产业化、销售品牌化，切实转变发展方式，全面提升产品的质量安全水平”的工作任务。随着标准体系地不断完善，虽然我国相继制定了</w:t>
      </w:r>
      <w:r>
        <w:rPr>
          <w:rFonts w:hint="eastAsia" w:eastAsia="仿宋_GB2312"/>
          <w:sz w:val="32"/>
          <w:szCs w:val="32"/>
        </w:rPr>
        <w:t>《荔枝》（NY/T 515-2002）、《荔枝病虫害防治技术规范》（NY/T 1478-2007）、《龙眼、荔枝产后贮运保鲜技术规程》（NY/T 1530-2007）、《荔枝等级规格》（NY/T 1648-2015）、《热带水果包装、标识通则》（NY/T 1939-2010）</w:t>
      </w:r>
      <w:r>
        <w:rPr>
          <w:rFonts w:eastAsia="仿宋_GB2312"/>
          <w:sz w:val="32"/>
          <w:szCs w:val="32"/>
        </w:rPr>
        <w:t>等</w:t>
      </w:r>
      <w:r>
        <w:rPr>
          <w:rFonts w:hint="eastAsia" w:eastAsia="仿宋_GB2312"/>
          <w:sz w:val="32"/>
          <w:szCs w:val="32"/>
        </w:rPr>
        <w:t>2项国家标准和15项</w:t>
      </w:r>
      <w:r>
        <w:rPr>
          <w:rFonts w:eastAsia="仿宋_GB2312"/>
          <w:sz w:val="32"/>
          <w:szCs w:val="32"/>
        </w:rPr>
        <w:t>农业行业标准。但是这些标准主要涉及病虫害防治、品种等方面，</w:t>
      </w:r>
      <w:r>
        <w:rPr>
          <w:rFonts w:hint="eastAsia" w:eastAsia="仿宋_GB2312"/>
          <w:sz w:val="32"/>
          <w:szCs w:val="32"/>
        </w:rPr>
        <w:t>无</w:t>
      </w:r>
      <w:r>
        <w:rPr>
          <w:rFonts w:eastAsia="仿宋_GB2312"/>
          <w:sz w:val="32"/>
          <w:szCs w:val="32"/>
        </w:rPr>
        <w:t>品质方面的</w:t>
      </w:r>
      <w:r>
        <w:rPr>
          <w:rFonts w:hint="eastAsia" w:eastAsia="仿宋_GB2312"/>
          <w:sz w:val="32"/>
          <w:szCs w:val="32"/>
        </w:rPr>
        <w:t>相关</w:t>
      </w:r>
      <w:r>
        <w:rPr>
          <w:rFonts w:eastAsia="仿宋_GB2312"/>
          <w:sz w:val="32"/>
          <w:szCs w:val="32"/>
        </w:rPr>
        <w:t>标准。</w:t>
      </w:r>
    </w:p>
    <w:p w14:paraId="656CBA08">
      <w:pPr>
        <w:spacing w:line="560" w:lineRule="exact"/>
        <w:ind w:firstLine="640" w:firstLineChars="200"/>
        <w:rPr>
          <w:rFonts w:eastAsia="仿宋_GB2312"/>
          <w:sz w:val="32"/>
          <w:szCs w:val="32"/>
        </w:rPr>
      </w:pPr>
      <w:r>
        <w:rPr>
          <w:rFonts w:eastAsia="仿宋_GB2312"/>
          <w:sz w:val="32"/>
          <w:szCs w:val="32"/>
        </w:rPr>
        <w:t>现行</w:t>
      </w:r>
      <w:r>
        <w:rPr>
          <w:rFonts w:hint="eastAsia" w:eastAsia="仿宋_GB2312"/>
          <w:sz w:val="32"/>
          <w:szCs w:val="32"/>
        </w:rPr>
        <w:t>有效</w:t>
      </w:r>
      <w:r>
        <w:rPr>
          <w:rFonts w:eastAsia="仿宋_GB2312"/>
          <w:sz w:val="32"/>
          <w:szCs w:val="32"/>
        </w:rPr>
        <w:t>的农业行业标准</w:t>
      </w:r>
      <w:r>
        <w:rPr>
          <w:rFonts w:hint="eastAsia" w:eastAsia="仿宋_GB2312"/>
          <w:sz w:val="32"/>
          <w:szCs w:val="32"/>
        </w:rPr>
        <w:t>《荔枝等级规格》（NY/T 1648-2015），</w:t>
      </w:r>
      <w:r>
        <w:rPr>
          <w:rFonts w:eastAsia="仿宋_GB2312"/>
          <w:sz w:val="32"/>
          <w:szCs w:val="32"/>
        </w:rPr>
        <w:t>《</w:t>
      </w:r>
      <w:r>
        <w:rPr>
          <w:rFonts w:hint="eastAsia" w:eastAsia="仿宋_GB2312"/>
          <w:sz w:val="32"/>
          <w:szCs w:val="32"/>
        </w:rPr>
        <w:t>荔枝</w:t>
      </w:r>
      <w:r>
        <w:rPr>
          <w:rFonts w:eastAsia="仿宋_GB2312"/>
          <w:sz w:val="32"/>
          <w:szCs w:val="32"/>
        </w:rPr>
        <w:t>》</w:t>
      </w:r>
      <w:r>
        <w:rPr>
          <w:rFonts w:hint="eastAsia" w:eastAsia="仿宋_GB2312"/>
          <w:sz w:val="32"/>
          <w:szCs w:val="32"/>
        </w:rPr>
        <w:t>（NY/T 515-2002）</w:t>
      </w:r>
      <w:r>
        <w:rPr>
          <w:rFonts w:eastAsia="仿宋_GB2312"/>
          <w:sz w:val="32"/>
          <w:szCs w:val="32"/>
        </w:rPr>
        <w:t>主要以</w:t>
      </w:r>
      <w:r>
        <w:rPr>
          <w:rFonts w:hint="eastAsia" w:eastAsia="仿宋_GB2312"/>
          <w:sz w:val="32"/>
          <w:szCs w:val="32"/>
        </w:rPr>
        <w:t>病虫害和成熟度</w:t>
      </w:r>
      <w:r>
        <w:rPr>
          <w:rFonts w:eastAsia="仿宋_GB2312"/>
          <w:sz w:val="32"/>
          <w:szCs w:val="32"/>
        </w:rPr>
        <w:t>作为商品性状的重要评价</w:t>
      </w:r>
      <w:r>
        <w:rPr>
          <w:rFonts w:hint="eastAsia" w:eastAsia="仿宋_GB2312"/>
          <w:sz w:val="32"/>
          <w:szCs w:val="32"/>
        </w:rPr>
        <w:t>。根据果皮外观规定了荔枝的等级和果实重量划分了荔枝的大小规格，主要是</w:t>
      </w:r>
      <w:r>
        <w:rPr>
          <w:rFonts w:eastAsia="仿宋_GB2312"/>
          <w:sz w:val="32"/>
          <w:szCs w:val="32"/>
        </w:rPr>
        <w:t>规范了</w:t>
      </w:r>
      <w:r>
        <w:rPr>
          <w:rFonts w:hint="eastAsia" w:eastAsia="仿宋_GB2312"/>
          <w:sz w:val="32"/>
          <w:szCs w:val="32"/>
        </w:rPr>
        <w:t>荔枝在</w:t>
      </w:r>
      <w:r>
        <w:rPr>
          <w:rFonts w:eastAsia="仿宋_GB2312"/>
          <w:sz w:val="32"/>
          <w:szCs w:val="32"/>
        </w:rPr>
        <w:t>市场流通的基本要求</w:t>
      </w:r>
      <w:r>
        <w:rPr>
          <w:rFonts w:hint="eastAsia" w:eastAsia="仿宋_GB2312"/>
          <w:sz w:val="32"/>
          <w:szCs w:val="32"/>
        </w:rPr>
        <w:t>。但是对于判断荔枝的品质较为模糊，用于消费端鲜食荔枝品质的评价较少，在指导荔枝选种育种和引导产业种植方面发挥的作用有限，难以得到广泛的应用。荔枝作为以鲜食为主的水果，在消费端方面，以色香味有效地评价荔枝的品质，从消费端到种植端，促进整个荔枝产业的良好发展。</w:t>
      </w:r>
      <w:r>
        <w:rPr>
          <w:rFonts w:eastAsia="仿宋_GB2312"/>
          <w:sz w:val="32"/>
          <w:szCs w:val="32"/>
        </w:rPr>
        <w:t>因此，亟需对我国主栽</w:t>
      </w:r>
      <w:r>
        <w:rPr>
          <w:rFonts w:hint="eastAsia" w:eastAsia="仿宋_GB2312"/>
          <w:sz w:val="32"/>
          <w:szCs w:val="32"/>
        </w:rPr>
        <w:t>荔枝</w:t>
      </w:r>
      <w:r>
        <w:rPr>
          <w:rFonts w:eastAsia="仿宋_GB2312"/>
          <w:sz w:val="32"/>
          <w:szCs w:val="32"/>
        </w:rPr>
        <w:t>品种果实科学合理地综合评价，划分其品质优劣。</w:t>
      </w:r>
      <w:r>
        <w:rPr>
          <w:rFonts w:hint="eastAsia" w:eastAsia="仿宋_GB2312"/>
          <w:sz w:val="32"/>
          <w:szCs w:val="32"/>
        </w:rPr>
        <w:t>从而为各地荔枝产业在选择品种种植上提供重要的参考，</w:t>
      </w:r>
      <w:r>
        <w:rPr>
          <w:rFonts w:eastAsia="仿宋_GB2312"/>
          <w:sz w:val="32"/>
          <w:szCs w:val="32"/>
        </w:rPr>
        <w:t>提升产品竞争力</w:t>
      </w:r>
      <w:r>
        <w:rPr>
          <w:rFonts w:hint="eastAsia" w:eastAsia="仿宋_GB2312"/>
          <w:sz w:val="32"/>
          <w:szCs w:val="32"/>
        </w:rPr>
        <w:t>，最终</w:t>
      </w:r>
      <w:r>
        <w:rPr>
          <w:rFonts w:eastAsia="仿宋_GB2312"/>
          <w:sz w:val="32"/>
          <w:szCs w:val="32"/>
        </w:rPr>
        <w:t>实现优质优价</w:t>
      </w:r>
      <w:r>
        <w:rPr>
          <w:rFonts w:hint="eastAsia" w:eastAsia="仿宋_GB2312"/>
          <w:sz w:val="32"/>
          <w:szCs w:val="32"/>
        </w:rPr>
        <w:t>。</w:t>
      </w:r>
      <w:r>
        <w:rPr>
          <w:rFonts w:eastAsia="仿宋_GB2312"/>
          <w:sz w:val="32"/>
          <w:szCs w:val="32"/>
        </w:rPr>
        <w:t>同时</w:t>
      </w:r>
      <w:r>
        <w:rPr>
          <w:rFonts w:hint="eastAsia" w:eastAsia="仿宋_GB2312"/>
          <w:sz w:val="32"/>
          <w:szCs w:val="32"/>
        </w:rPr>
        <w:t>也可以为科研人员的荔枝选种育种工作提供重要的参考，</w:t>
      </w:r>
      <w:r>
        <w:rPr>
          <w:rFonts w:eastAsia="仿宋_GB2312"/>
          <w:sz w:val="32"/>
          <w:szCs w:val="32"/>
        </w:rPr>
        <w:t>引导品种研发推广的方向，促进</w:t>
      </w:r>
      <w:r>
        <w:rPr>
          <w:rFonts w:hint="eastAsia" w:eastAsia="仿宋_GB2312"/>
          <w:sz w:val="32"/>
          <w:szCs w:val="32"/>
        </w:rPr>
        <w:t>荔枝</w:t>
      </w:r>
      <w:r>
        <w:rPr>
          <w:rFonts w:eastAsia="仿宋_GB2312"/>
          <w:sz w:val="32"/>
          <w:szCs w:val="32"/>
        </w:rPr>
        <w:t>产业健康发展，完善</w:t>
      </w:r>
      <w:r>
        <w:rPr>
          <w:rFonts w:hint="eastAsia" w:eastAsia="仿宋_GB2312"/>
          <w:sz w:val="32"/>
          <w:szCs w:val="32"/>
        </w:rPr>
        <w:t>荔枝</w:t>
      </w:r>
      <w:r>
        <w:rPr>
          <w:rFonts w:eastAsia="仿宋_GB2312"/>
          <w:sz w:val="32"/>
          <w:szCs w:val="32"/>
        </w:rPr>
        <w:t>全产业标准体系，助力质量兴农，乡村振兴。</w:t>
      </w:r>
    </w:p>
    <w:p w14:paraId="1729B8D3">
      <w:pPr>
        <w:spacing w:line="560" w:lineRule="exact"/>
        <w:ind w:firstLine="640" w:firstLineChars="200"/>
        <w:rPr>
          <w:rFonts w:eastAsia="仿宋_GB2312"/>
          <w:sz w:val="32"/>
          <w:szCs w:val="32"/>
        </w:rPr>
      </w:pPr>
      <w:r>
        <w:rPr>
          <w:rFonts w:eastAsia="仿宋_GB2312"/>
          <w:sz w:val="32"/>
          <w:szCs w:val="32"/>
        </w:rPr>
        <w:t>在</w:t>
      </w:r>
      <w:r>
        <w:rPr>
          <w:rFonts w:hint="eastAsia" w:eastAsia="仿宋_GB2312"/>
          <w:sz w:val="32"/>
          <w:szCs w:val="32"/>
        </w:rPr>
        <w:t>品质评价</w:t>
      </w:r>
      <w:r>
        <w:rPr>
          <w:rFonts w:eastAsia="仿宋_GB2312"/>
          <w:sz w:val="32"/>
          <w:szCs w:val="32"/>
        </w:rPr>
        <w:t>标准的引导下，</w:t>
      </w:r>
      <w:r>
        <w:rPr>
          <w:rFonts w:hint="eastAsia" w:eastAsia="仿宋_GB2312"/>
          <w:sz w:val="32"/>
          <w:szCs w:val="32"/>
        </w:rPr>
        <w:t>有利于</w:t>
      </w:r>
      <w:r>
        <w:rPr>
          <w:rFonts w:eastAsia="仿宋_GB2312"/>
          <w:sz w:val="32"/>
          <w:szCs w:val="32"/>
        </w:rPr>
        <w:t>加强优质农产品品种开发推广、打造一批优质农产品优势区，提升产品竞争力，不断助力“质量兴农”战略。因此</w:t>
      </w:r>
      <w:r>
        <w:rPr>
          <w:rFonts w:hint="eastAsia" w:eastAsia="仿宋_GB2312"/>
          <w:sz w:val="32"/>
          <w:szCs w:val="32"/>
        </w:rPr>
        <w:t>制标小</w:t>
      </w:r>
      <w:r>
        <w:rPr>
          <w:rFonts w:eastAsia="仿宋_GB2312"/>
          <w:sz w:val="32"/>
          <w:szCs w:val="32"/>
        </w:rPr>
        <w:t>组制定</w:t>
      </w:r>
      <w:r>
        <w:rPr>
          <w:rFonts w:hint="eastAsia" w:eastAsia="仿宋_GB2312"/>
          <w:sz w:val="32"/>
          <w:szCs w:val="32"/>
        </w:rPr>
        <w:t>荔枝</w:t>
      </w:r>
      <w:r>
        <w:rPr>
          <w:rFonts w:eastAsia="仿宋_GB2312"/>
          <w:sz w:val="32"/>
          <w:szCs w:val="32"/>
        </w:rPr>
        <w:t>品质评价规范，</w:t>
      </w:r>
      <w:r>
        <w:rPr>
          <w:rFonts w:hint="eastAsia" w:eastAsia="仿宋_GB2312"/>
          <w:sz w:val="32"/>
          <w:szCs w:val="32"/>
        </w:rPr>
        <w:t>对于</w:t>
      </w:r>
      <w:r>
        <w:rPr>
          <w:rFonts w:eastAsia="仿宋_GB2312"/>
          <w:sz w:val="32"/>
          <w:szCs w:val="32"/>
        </w:rPr>
        <w:t>完善</w:t>
      </w:r>
      <w:r>
        <w:rPr>
          <w:rFonts w:hint="eastAsia" w:eastAsia="仿宋_GB2312"/>
          <w:sz w:val="32"/>
          <w:szCs w:val="32"/>
        </w:rPr>
        <w:t>荔枝</w:t>
      </w:r>
      <w:r>
        <w:rPr>
          <w:rFonts w:eastAsia="仿宋_GB2312"/>
          <w:sz w:val="32"/>
          <w:szCs w:val="32"/>
        </w:rPr>
        <w:t>产业的科技支撑体系，塑造</w:t>
      </w:r>
      <w:r>
        <w:rPr>
          <w:rFonts w:hint="eastAsia" w:eastAsia="仿宋_GB2312"/>
          <w:sz w:val="32"/>
          <w:szCs w:val="32"/>
        </w:rPr>
        <w:t>荔枝</w:t>
      </w:r>
      <w:r>
        <w:rPr>
          <w:rFonts w:eastAsia="仿宋_GB2312"/>
          <w:sz w:val="32"/>
          <w:szCs w:val="32"/>
        </w:rPr>
        <w:t>现代农产品品牌</w:t>
      </w:r>
      <w:r>
        <w:rPr>
          <w:rFonts w:hint="eastAsia" w:eastAsia="仿宋_GB2312"/>
          <w:sz w:val="32"/>
          <w:szCs w:val="32"/>
        </w:rPr>
        <w:t>，</w:t>
      </w:r>
      <w:r>
        <w:rPr>
          <w:rFonts w:eastAsia="仿宋_GB2312"/>
          <w:sz w:val="32"/>
          <w:szCs w:val="32"/>
        </w:rPr>
        <w:t>有效</w:t>
      </w:r>
      <w:r>
        <w:rPr>
          <w:rFonts w:hint="eastAsia" w:eastAsia="仿宋_GB2312"/>
          <w:sz w:val="32"/>
          <w:szCs w:val="32"/>
        </w:rPr>
        <w:t>地</w:t>
      </w:r>
      <w:r>
        <w:rPr>
          <w:rFonts w:eastAsia="仿宋_GB2312"/>
          <w:sz w:val="32"/>
          <w:szCs w:val="32"/>
        </w:rPr>
        <w:t>推进我国</w:t>
      </w:r>
      <w:r>
        <w:rPr>
          <w:rFonts w:hint="eastAsia" w:eastAsia="仿宋_GB2312"/>
          <w:sz w:val="32"/>
          <w:szCs w:val="32"/>
        </w:rPr>
        <w:t>荔枝</w:t>
      </w:r>
      <w:r>
        <w:rPr>
          <w:rFonts w:eastAsia="仿宋_GB2312"/>
          <w:sz w:val="32"/>
          <w:szCs w:val="32"/>
        </w:rPr>
        <w:t>产业的健康发展，提升我国</w:t>
      </w:r>
      <w:r>
        <w:rPr>
          <w:rFonts w:hint="eastAsia" w:eastAsia="仿宋_GB2312"/>
          <w:sz w:val="32"/>
          <w:szCs w:val="32"/>
        </w:rPr>
        <w:t>荔枝</w:t>
      </w:r>
      <w:r>
        <w:rPr>
          <w:rFonts w:eastAsia="仿宋_GB2312"/>
          <w:sz w:val="32"/>
          <w:szCs w:val="32"/>
        </w:rPr>
        <w:t>的市场竞争力，</w:t>
      </w:r>
      <w:r>
        <w:rPr>
          <w:rFonts w:hint="eastAsia" w:eastAsia="仿宋_GB2312"/>
          <w:sz w:val="32"/>
          <w:szCs w:val="32"/>
        </w:rPr>
        <w:t>促进</w:t>
      </w:r>
      <w:r>
        <w:rPr>
          <w:rFonts w:eastAsia="仿宋_GB2312"/>
          <w:sz w:val="32"/>
          <w:szCs w:val="32"/>
        </w:rPr>
        <w:t>农民增收和农业增效</w:t>
      </w:r>
      <w:r>
        <w:rPr>
          <w:rFonts w:hint="eastAsia" w:eastAsia="仿宋_GB2312"/>
          <w:sz w:val="32"/>
          <w:szCs w:val="32"/>
        </w:rPr>
        <w:t>有着重要的意义</w:t>
      </w:r>
      <w:r>
        <w:rPr>
          <w:rFonts w:eastAsia="仿宋_GB2312"/>
          <w:sz w:val="32"/>
          <w:szCs w:val="32"/>
        </w:rPr>
        <w:t>。</w:t>
      </w:r>
    </w:p>
    <w:p w14:paraId="36A42A0E">
      <w:pPr>
        <w:spacing w:line="560" w:lineRule="exact"/>
        <w:rPr>
          <w:rFonts w:eastAsia="楷体_GB2312"/>
          <w:b/>
          <w:bCs/>
          <w:sz w:val="32"/>
          <w:szCs w:val="32"/>
        </w:rPr>
      </w:pPr>
      <w:r>
        <w:rPr>
          <w:rFonts w:hint="eastAsia" w:eastAsia="楷体_GB2312"/>
          <w:b/>
          <w:bCs/>
          <w:sz w:val="32"/>
          <w:szCs w:val="32"/>
        </w:rPr>
        <w:t>（一）</w:t>
      </w:r>
      <w:r>
        <w:rPr>
          <w:rFonts w:eastAsia="楷体_GB2312"/>
          <w:b/>
          <w:bCs/>
          <w:sz w:val="32"/>
          <w:szCs w:val="32"/>
        </w:rPr>
        <w:t>任务来源</w:t>
      </w:r>
      <w:r>
        <w:rPr>
          <w:rFonts w:eastAsia="楷体_GB2312"/>
          <w:b/>
          <w:bCs/>
          <w:sz w:val="32"/>
          <w:szCs w:val="32"/>
        </w:rPr>
        <w:tab/>
      </w:r>
    </w:p>
    <w:p w14:paraId="52EE25CA">
      <w:pPr>
        <w:spacing w:before="120" w:after="120" w:line="360" w:lineRule="auto"/>
        <w:ind w:firstLine="600"/>
        <w:rPr>
          <w:rFonts w:eastAsia="仿宋_GB2312"/>
          <w:sz w:val="32"/>
          <w:szCs w:val="32"/>
        </w:rPr>
      </w:pPr>
      <w:r>
        <w:rPr>
          <w:rFonts w:hint="eastAsia" w:eastAsia="仿宋_GB2312"/>
          <w:sz w:val="32"/>
          <w:szCs w:val="32"/>
        </w:rPr>
        <w:t>根据农质标函〔2024〕71号文件，项目编号为</w:t>
      </w:r>
      <w:r>
        <w:rPr>
          <w:rFonts w:eastAsia="仿宋_GB2312"/>
          <w:sz w:val="32"/>
          <w:szCs w:val="32"/>
        </w:rPr>
        <w:t>NYB-24091</w:t>
      </w:r>
      <w:r>
        <w:rPr>
          <w:rFonts w:hint="eastAsia" w:eastAsia="仿宋_GB2312"/>
          <w:sz w:val="32"/>
          <w:szCs w:val="32"/>
        </w:rPr>
        <w:t>，主管部门为中华人民共和国农业农村部，归口单位为农业农村部热带作物及制品标准化技术委员会。</w:t>
      </w:r>
    </w:p>
    <w:p w14:paraId="152C93E5">
      <w:pPr>
        <w:spacing w:line="560" w:lineRule="exact"/>
        <w:rPr>
          <w:rFonts w:eastAsia="仿宋_GB2312"/>
          <w:sz w:val="32"/>
          <w:szCs w:val="32"/>
        </w:rPr>
      </w:pPr>
      <w:r>
        <w:rPr>
          <w:rFonts w:hint="eastAsia" w:eastAsia="楷体_GB2312"/>
          <w:b/>
          <w:bCs/>
          <w:sz w:val="32"/>
          <w:szCs w:val="32"/>
        </w:rPr>
        <w:t>（二）起草单位</w:t>
      </w:r>
    </w:p>
    <w:p w14:paraId="6A32860A">
      <w:pPr>
        <w:spacing w:before="120" w:after="120" w:line="360" w:lineRule="auto"/>
        <w:ind w:firstLine="600"/>
        <w:rPr>
          <w:rFonts w:eastAsia="仿宋_GB2312"/>
          <w:sz w:val="32"/>
          <w:szCs w:val="32"/>
        </w:rPr>
      </w:pPr>
      <w:r>
        <w:rPr>
          <w:rFonts w:hint="eastAsia" w:eastAsia="仿宋_GB2312"/>
          <w:sz w:val="32"/>
          <w:szCs w:val="32"/>
        </w:rPr>
        <w:t>主要起草单位为中国热带农业科学院分析测试中心，中国热带农业科学院</w:t>
      </w:r>
      <w:r>
        <w:rPr>
          <w:rFonts w:hint="eastAsia" w:eastAsia="仿宋_GB2312"/>
          <w:sz w:val="30"/>
          <w:szCs w:val="30"/>
        </w:rPr>
        <w:t>热带作物品种资源研究所，广东省农业科学院植物保护研究所。</w:t>
      </w:r>
      <w:r>
        <w:rPr>
          <w:rFonts w:hint="eastAsia" w:eastAsia="仿宋_GB2312"/>
          <w:sz w:val="32"/>
          <w:szCs w:val="32"/>
        </w:rPr>
        <w:t>标准起草小组由中国热带农业科学院分析测试中心韩丙军负责组织、协调，制定标准框架，确定和起草技术内容参数以及审定；制标小组成员和相关的荔枝研究专家参与标准技术内容和指标、文献的收集、专家征求意见稿的收集和整理等工作，主要起草人见表1.</w:t>
      </w:r>
    </w:p>
    <w:p w14:paraId="295B5008">
      <w:pPr>
        <w:spacing w:before="120" w:after="120" w:line="360" w:lineRule="auto"/>
        <w:ind w:firstLine="600"/>
        <w:jc w:val="center"/>
        <w:rPr>
          <w:rFonts w:eastAsia="仿宋_GB2312"/>
          <w:sz w:val="28"/>
          <w:szCs w:val="28"/>
        </w:rPr>
      </w:pPr>
      <w:r>
        <w:rPr>
          <w:rFonts w:hint="eastAsia" w:eastAsia="仿宋_GB2312"/>
          <w:sz w:val="28"/>
          <w:szCs w:val="28"/>
        </w:rPr>
        <w:t>表1主要起草人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992"/>
        <w:gridCol w:w="1559"/>
        <w:gridCol w:w="2835"/>
        <w:gridCol w:w="2035"/>
      </w:tblGrid>
      <w:tr w14:paraId="784C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1715DCA">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姓名</w:t>
            </w:r>
          </w:p>
        </w:tc>
        <w:tc>
          <w:tcPr>
            <w:tcW w:w="992" w:type="dxa"/>
          </w:tcPr>
          <w:p w14:paraId="2528096B">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性别</w:t>
            </w:r>
          </w:p>
        </w:tc>
        <w:tc>
          <w:tcPr>
            <w:tcW w:w="1559" w:type="dxa"/>
          </w:tcPr>
          <w:p w14:paraId="0BFE0B17">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职务/职称</w:t>
            </w:r>
          </w:p>
        </w:tc>
        <w:tc>
          <w:tcPr>
            <w:tcW w:w="2835" w:type="dxa"/>
          </w:tcPr>
          <w:p w14:paraId="2BFC3431">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工作单位</w:t>
            </w:r>
          </w:p>
        </w:tc>
        <w:tc>
          <w:tcPr>
            <w:tcW w:w="2035" w:type="dxa"/>
          </w:tcPr>
          <w:p w14:paraId="056B168B">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任务分工</w:t>
            </w:r>
          </w:p>
        </w:tc>
      </w:tr>
      <w:tr w14:paraId="78C3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A8B9554">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韩丙军</w:t>
            </w:r>
          </w:p>
        </w:tc>
        <w:tc>
          <w:tcPr>
            <w:tcW w:w="992" w:type="dxa"/>
            <w:vAlign w:val="center"/>
          </w:tcPr>
          <w:p w14:paraId="47EC8A50">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男</w:t>
            </w:r>
          </w:p>
        </w:tc>
        <w:tc>
          <w:tcPr>
            <w:tcW w:w="1559" w:type="dxa"/>
            <w:vAlign w:val="center"/>
          </w:tcPr>
          <w:p w14:paraId="5882EDE3">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研究员</w:t>
            </w:r>
          </w:p>
        </w:tc>
        <w:tc>
          <w:tcPr>
            <w:tcW w:w="2835" w:type="dxa"/>
            <w:vAlign w:val="center"/>
          </w:tcPr>
          <w:p w14:paraId="31ECFA9A">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中国热带农业科学院分析测试中心</w:t>
            </w:r>
          </w:p>
        </w:tc>
        <w:tc>
          <w:tcPr>
            <w:tcW w:w="2035" w:type="dxa"/>
            <w:vAlign w:val="center"/>
          </w:tcPr>
          <w:p w14:paraId="6B56B751">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项目主持</w:t>
            </w:r>
          </w:p>
        </w:tc>
      </w:tr>
      <w:tr w14:paraId="3325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F6AC91E">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张月</w:t>
            </w:r>
          </w:p>
        </w:tc>
        <w:tc>
          <w:tcPr>
            <w:tcW w:w="992" w:type="dxa"/>
            <w:vAlign w:val="center"/>
          </w:tcPr>
          <w:p w14:paraId="3EB27B8F">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女</w:t>
            </w:r>
          </w:p>
        </w:tc>
        <w:tc>
          <w:tcPr>
            <w:tcW w:w="1559" w:type="dxa"/>
            <w:vAlign w:val="center"/>
          </w:tcPr>
          <w:p w14:paraId="603AF9EF">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副研究员</w:t>
            </w:r>
          </w:p>
        </w:tc>
        <w:tc>
          <w:tcPr>
            <w:tcW w:w="2835" w:type="dxa"/>
            <w:vAlign w:val="center"/>
          </w:tcPr>
          <w:p w14:paraId="51932F9F">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中国热带农业科学院分析测试中心</w:t>
            </w:r>
          </w:p>
        </w:tc>
        <w:tc>
          <w:tcPr>
            <w:tcW w:w="2035" w:type="dxa"/>
            <w:vAlign w:val="center"/>
          </w:tcPr>
          <w:p w14:paraId="1696D2E3">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数据分析</w:t>
            </w:r>
          </w:p>
        </w:tc>
      </w:tr>
      <w:tr w14:paraId="3BAE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E66651C">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张蕾</w:t>
            </w:r>
          </w:p>
        </w:tc>
        <w:tc>
          <w:tcPr>
            <w:tcW w:w="992" w:type="dxa"/>
            <w:vAlign w:val="center"/>
          </w:tcPr>
          <w:p w14:paraId="2941C016">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女</w:t>
            </w:r>
          </w:p>
        </w:tc>
        <w:tc>
          <w:tcPr>
            <w:tcW w:w="1559" w:type="dxa"/>
            <w:vAlign w:val="center"/>
          </w:tcPr>
          <w:p w14:paraId="5A72C875">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副研究员</w:t>
            </w:r>
          </w:p>
        </w:tc>
        <w:tc>
          <w:tcPr>
            <w:tcW w:w="2835" w:type="dxa"/>
            <w:vAlign w:val="center"/>
          </w:tcPr>
          <w:p w14:paraId="008120C0">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中国热带农业科学院热带作物品种资源研究所</w:t>
            </w:r>
          </w:p>
        </w:tc>
        <w:tc>
          <w:tcPr>
            <w:tcW w:w="2035" w:type="dxa"/>
            <w:vAlign w:val="center"/>
          </w:tcPr>
          <w:p w14:paraId="27D33ABB">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基地调研、</w:t>
            </w:r>
          </w:p>
          <w:p w14:paraId="74D21CF8">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样品采集</w:t>
            </w:r>
          </w:p>
        </w:tc>
      </w:tr>
      <w:tr w14:paraId="50CF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970E77D">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王潇楠</w:t>
            </w:r>
          </w:p>
        </w:tc>
        <w:tc>
          <w:tcPr>
            <w:tcW w:w="992" w:type="dxa"/>
            <w:vAlign w:val="center"/>
          </w:tcPr>
          <w:p w14:paraId="6B6D5FF4">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女</w:t>
            </w:r>
          </w:p>
        </w:tc>
        <w:tc>
          <w:tcPr>
            <w:tcW w:w="1559" w:type="dxa"/>
            <w:vAlign w:val="center"/>
          </w:tcPr>
          <w:p w14:paraId="5E0700A9">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助理研究员</w:t>
            </w:r>
          </w:p>
        </w:tc>
        <w:tc>
          <w:tcPr>
            <w:tcW w:w="2835" w:type="dxa"/>
            <w:vAlign w:val="center"/>
          </w:tcPr>
          <w:p w14:paraId="4DB13853">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广东省农业科学院植物保护研究所</w:t>
            </w:r>
          </w:p>
        </w:tc>
        <w:tc>
          <w:tcPr>
            <w:tcW w:w="2035" w:type="dxa"/>
            <w:vAlign w:val="center"/>
          </w:tcPr>
          <w:p w14:paraId="5DBC90EF">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基地调研、</w:t>
            </w:r>
          </w:p>
          <w:p w14:paraId="22CA9555">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样品采集</w:t>
            </w:r>
          </w:p>
        </w:tc>
      </w:tr>
      <w:tr w14:paraId="5C33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68C5BC8">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樊浩丽</w:t>
            </w:r>
          </w:p>
        </w:tc>
        <w:tc>
          <w:tcPr>
            <w:tcW w:w="992" w:type="dxa"/>
            <w:vAlign w:val="center"/>
          </w:tcPr>
          <w:p w14:paraId="11A9E34C">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女</w:t>
            </w:r>
          </w:p>
        </w:tc>
        <w:tc>
          <w:tcPr>
            <w:tcW w:w="1559" w:type="dxa"/>
            <w:vAlign w:val="center"/>
          </w:tcPr>
          <w:p w14:paraId="3D8193B5">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工程师</w:t>
            </w:r>
          </w:p>
        </w:tc>
        <w:tc>
          <w:tcPr>
            <w:tcW w:w="2835" w:type="dxa"/>
            <w:vAlign w:val="center"/>
          </w:tcPr>
          <w:p w14:paraId="2F0C49F7">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中国热带农业科学院分析测试中心</w:t>
            </w:r>
          </w:p>
        </w:tc>
        <w:tc>
          <w:tcPr>
            <w:tcW w:w="2035" w:type="dxa"/>
            <w:vAlign w:val="center"/>
          </w:tcPr>
          <w:p w14:paraId="057E5FF3">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数据调研</w:t>
            </w:r>
          </w:p>
        </w:tc>
      </w:tr>
      <w:tr w14:paraId="3594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6234155">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陈显柳</w:t>
            </w:r>
          </w:p>
        </w:tc>
        <w:tc>
          <w:tcPr>
            <w:tcW w:w="992" w:type="dxa"/>
            <w:vAlign w:val="center"/>
          </w:tcPr>
          <w:p w14:paraId="518E415B">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男</w:t>
            </w:r>
          </w:p>
        </w:tc>
        <w:tc>
          <w:tcPr>
            <w:tcW w:w="1559" w:type="dxa"/>
            <w:vAlign w:val="center"/>
          </w:tcPr>
          <w:p w14:paraId="596E13FA">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助理研究员</w:t>
            </w:r>
          </w:p>
        </w:tc>
        <w:tc>
          <w:tcPr>
            <w:tcW w:w="2835" w:type="dxa"/>
            <w:vAlign w:val="center"/>
          </w:tcPr>
          <w:p w14:paraId="6F014871">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中国热带农业科学院分析测试中心</w:t>
            </w:r>
          </w:p>
        </w:tc>
        <w:tc>
          <w:tcPr>
            <w:tcW w:w="2035" w:type="dxa"/>
            <w:vAlign w:val="center"/>
          </w:tcPr>
          <w:p w14:paraId="1F45031A">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数据分析</w:t>
            </w:r>
          </w:p>
        </w:tc>
      </w:tr>
      <w:tr w14:paraId="66CF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3C08753">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钱兵</w:t>
            </w:r>
          </w:p>
        </w:tc>
        <w:tc>
          <w:tcPr>
            <w:tcW w:w="992" w:type="dxa"/>
            <w:vAlign w:val="center"/>
          </w:tcPr>
          <w:p w14:paraId="2C143154">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男</w:t>
            </w:r>
          </w:p>
        </w:tc>
        <w:tc>
          <w:tcPr>
            <w:tcW w:w="1559" w:type="dxa"/>
            <w:vAlign w:val="center"/>
          </w:tcPr>
          <w:p w14:paraId="1DB52382">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研究实习员</w:t>
            </w:r>
          </w:p>
        </w:tc>
        <w:tc>
          <w:tcPr>
            <w:tcW w:w="2835" w:type="dxa"/>
            <w:vAlign w:val="center"/>
          </w:tcPr>
          <w:p w14:paraId="491FEA59">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中国热带农业科学院分析测试中心</w:t>
            </w:r>
          </w:p>
        </w:tc>
        <w:tc>
          <w:tcPr>
            <w:tcW w:w="2035" w:type="dxa"/>
            <w:vAlign w:val="center"/>
          </w:tcPr>
          <w:p w14:paraId="686E340B">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样品采集</w:t>
            </w:r>
          </w:p>
        </w:tc>
      </w:tr>
      <w:tr w14:paraId="06C3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2144A0C">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刘艳萍</w:t>
            </w:r>
          </w:p>
        </w:tc>
        <w:tc>
          <w:tcPr>
            <w:tcW w:w="992" w:type="dxa"/>
            <w:vAlign w:val="center"/>
          </w:tcPr>
          <w:p w14:paraId="3F6995FC">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女</w:t>
            </w:r>
          </w:p>
        </w:tc>
        <w:tc>
          <w:tcPr>
            <w:tcW w:w="1559" w:type="dxa"/>
            <w:vAlign w:val="center"/>
          </w:tcPr>
          <w:p w14:paraId="50ABC667">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研究员</w:t>
            </w:r>
          </w:p>
        </w:tc>
        <w:tc>
          <w:tcPr>
            <w:tcW w:w="2835" w:type="dxa"/>
            <w:vAlign w:val="center"/>
          </w:tcPr>
          <w:p w14:paraId="68E73FCC">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广东省农业科学院植物保护研究所</w:t>
            </w:r>
          </w:p>
        </w:tc>
        <w:tc>
          <w:tcPr>
            <w:tcW w:w="2035" w:type="dxa"/>
            <w:vAlign w:val="center"/>
          </w:tcPr>
          <w:p w14:paraId="0A8761E9">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样品采集</w:t>
            </w:r>
          </w:p>
        </w:tc>
      </w:tr>
      <w:tr w14:paraId="0546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449386F">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苏初连</w:t>
            </w:r>
          </w:p>
        </w:tc>
        <w:tc>
          <w:tcPr>
            <w:tcW w:w="992" w:type="dxa"/>
            <w:vAlign w:val="center"/>
          </w:tcPr>
          <w:p w14:paraId="7806C8EC">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女</w:t>
            </w:r>
          </w:p>
        </w:tc>
        <w:tc>
          <w:tcPr>
            <w:tcW w:w="1559" w:type="dxa"/>
            <w:vAlign w:val="center"/>
          </w:tcPr>
          <w:p w14:paraId="3756F454">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助理研究员</w:t>
            </w:r>
          </w:p>
        </w:tc>
        <w:tc>
          <w:tcPr>
            <w:tcW w:w="2835" w:type="dxa"/>
            <w:vAlign w:val="center"/>
          </w:tcPr>
          <w:p w14:paraId="1DE81841">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中国热带农业科学院分析测试中心</w:t>
            </w:r>
          </w:p>
        </w:tc>
        <w:tc>
          <w:tcPr>
            <w:tcW w:w="2035" w:type="dxa"/>
            <w:vAlign w:val="center"/>
          </w:tcPr>
          <w:p w14:paraId="6BF73201">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资料收集</w:t>
            </w:r>
          </w:p>
        </w:tc>
      </w:tr>
      <w:tr w14:paraId="6F36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EFD1D7A">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谢轶</w:t>
            </w:r>
          </w:p>
        </w:tc>
        <w:tc>
          <w:tcPr>
            <w:tcW w:w="992" w:type="dxa"/>
            <w:vAlign w:val="center"/>
          </w:tcPr>
          <w:p w14:paraId="5F60B5F3">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女</w:t>
            </w:r>
          </w:p>
        </w:tc>
        <w:tc>
          <w:tcPr>
            <w:tcW w:w="1559" w:type="dxa"/>
            <w:vAlign w:val="center"/>
          </w:tcPr>
          <w:p w14:paraId="1C3102F2">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助理研究员</w:t>
            </w:r>
          </w:p>
        </w:tc>
        <w:tc>
          <w:tcPr>
            <w:tcW w:w="2835" w:type="dxa"/>
            <w:vAlign w:val="center"/>
          </w:tcPr>
          <w:p w14:paraId="1F4AC553">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中国热带农业科学院分析测试中心</w:t>
            </w:r>
          </w:p>
        </w:tc>
        <w:tc>
          <w:tcPr>
            <w:tcW w:w="2035" w:type="dxa"/>
            <w:vAlign w:val="center"/>
          </w:tcPr>
          <w:p w14:paraId="1280B89A">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实验样品检测</w:t>
            </w:r>
          </w:p>
        </w:tc>
      </w:tr>
      <w:tr w14:paraId="6D1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9FB7A8A">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吴勇</w:t>
            </w:r>
          </w:p>
        </w:tc>
        <w:tc>
          <w:tcPr>
            <w:tcW w:w="992" w:type="dxa"/>
            <w:vAlign w:val="center"/>
          </w:tcPr>
          <w:p w14:paraId="7F98C8F6">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男</w:t>
            </w:r>
          </w:p>
        </w:tc>
        <w:tc>
          <w:tcPr>
            <w:tcW w:w="1559" w:type="dxa"/>
            <w:vAlign w:val="center"/>
          </w:tcPr>
          <w:p w14:paraId="2362747D">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研究实习员</w:t>
            </w:r>
          </w:p>
        </w:tc>
        <w:tc>
          <w:tcPr>
            <w:tcW w:w="2835" w:type="dxa"/>
            <w:vAlign w:val="center"/>
          </w:tcPr>
          <w:p w14:paraId="131BA146">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中国热带农业科学院分析测试中心</w:t>
            </w:r>
          </w:p>
        </w:tc>
        <w:tc>
          <w:tcPr>
            <w:tcW w:w="2035" w:type="dxa"/>
            <w:vAlign w:val="center"/>
          </w:tcPr>
          <w:p w14:paraId="2606C74F">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资料收集、标准起草</w:t>
            </w:r>
          </w:p>
        </w:tc>
      </w:tr>
      <w:tr w14:paraId="55D7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85A50C9">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吕岱竹</w:t>
            </w:r>
          </w:p>
        </w:tc>
        <w:tc>
          <w:tcPr>
            <w:tcW w:w="992" w:type="dxa"/>
            <w:vAlign w:val="center"/>
          </w:tcPr>
          <w:p w14:paraId="3BDA2E53">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女</w:t>
            </w:r>
          </w:p>
        </w:tc>
        <w:tc>
          <w:tcPr>
            <w:tcW w:w="1559" w:type="dxa"/>
            <w:vAlign w:val="center"/>
          </w:tcPr>
          <w:p w14:paraId="3C2FF102">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研究员</w:t>
            </w:r>
          </w:p>
        </w:tc>
        <w:tc>
          <w:tcPr>
            <w:tcW w:w="2835" w:type="dxa"/>
            <w:vAlign w:val="center"/>
          </w:tcPr>
          <w:p w14:paraId="163D9ED0">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中国热带农业科学院分析测试中心</w:t>
            </w:r>
          </w:p>
        </w:tc>
        <w:tc>
          <w:tcPr>
            <w:tcW w:w="2035" w:type="dxa"/>
            <w:vAlign w:val="center"/>
          </w:tcPr>
          <w:p w14:paraId="5502572C">
            <w:pPr>
              <w:spacing w:before="120" w:after="120" w:line="360" w:lineRule="auto"/>
              <w:jc w:val="center"/>
              <w:rPr>
                <w:rFonts w:eastAsia="仿宋_GB2312" w:asciiTheme="minorHAnsi" w:hAnsiTheme="minorHAnsi" w:cstheme="minorBidi"/>
                <w:sz w:val="24"/>
              </w:rPr>
            </w:pPr>
            <w:r>
              <w:rPr>
                <w:rFonts w:hint="eastAsia" w:eastAsia="仿宋_GB2312" w:asciiTheme="minorHAnsi" w:hAnsiTheme="minorHAnsi" w:cstheme="minorBidi"/>
                <w:sz w:val="24"/>
              </w:rPr>
              <w:t>数据分析</w:t>
            </w:r>
          </w:p>
        </w:tc>
      </w:tr>
    </w:tbl>
    <w:p w14:paraId="66B41523">
      <w:pPr>
        <w:spacing w:before="120" w:after="120" w:line="360" w:lineRule="auto"/>
        <w:ind w:firstLine="600"/>
        <w:rPr>
          <w:rFonts w:eastAsia="仿宋_GB2312"/>
          <w:sz w:val="32"/>
          <w:szCs w:val="32"/>
        </w:rPr>
      </w:pPr>
    </w:p>
    <w:p w14:paraId="2F4D2346">
      <w:pPr>
        <w:spacing w:line="560" w:lineRule="exact"/>
        <w:rPr>
          <w:rFonts w:eastAsia="楷体_GB2312"/>
          <w:b/>
          <w:bCs/>
          <w:sz w:val="32"/>
          <w:szCs w:val="32"/>
        </w:rPr>
      </w:pPr>
      <w:r>
        <w:rPr>
          <w:rFonts w:hint="eastAsia" w:eastAsia="楷体_GB2312"/>
          <w:b/>
          <w:bCs/>
          <w:sz w:val="32"/>
          <w:szCs w:val="32"/>
        </w:rPr>
        <w:t>（三）</w:t>
      </w:r>
      <w:r>
        <w:rPr>
          <w:rFonts w:eastAsia="楷体_GB2312"/>
          <w:b/>
          <w:bCs/>
          <w:sz w:val="32"/>
          <w:szCs w:val="32"/>
        </w:rPr>
        <w:t>主要工作过程</w:t>
      </w:r>
    </w:p>
    <w:p w14:paraId="3D4EEEA6">
      <w:pPr>
        <w:spacing w:line="560" w:lineRule="exact"/>
        <w:ind w:firstLine="640" w:firstLineChars="200"/>
        <w:rPr>
          <w:rFonts w:eastAsia="仿宋_GB2312" w:cs="Arial"/>
          <w:sz w:val="32"/>
        </w:rPr>
      </w:pPr>
      <w:r>
        <w:rPr>
          <w:rFonts w:hint="eastAsia" w:eastAsia="仿宋_GB2312" w:cs="Arial"/>
          <w:sz w:val="32"/>
        </w:rPr>
        <w:t xml:space="preserve">1. </w:t>
      </w:r>
      <w:r>
        <w:rPr>
          <w:rFonts w:hint="eastAsia" w:eastAsia="仿宋_GB2312" w:cs="Arial"/>
          <w:b/>
          <w:bCs/>
          <w:sz w:val="32"/>
        </w:rPr>
        <w:t>起草阶段</w:t>
      </w:r>
    </w:p>
    <w:p w14:paraId="18263551">
      <w:pPr>
        <w:spacing w:line="360" w:lineRule="auto"/>
        <w:ind w:firstLine="539"/>
        <w:rPr>
          <w:rFonts w:eastAsia="仿宋_GB2312"/>
          <w:sz w:val="32"/>
          <w:szCs w:val="32"/>
        </w:rPr>
      </w:pPr>
      <w:r>
        <w:rPr>
          <w:rFonts w:hint="eastAsia" w:eastAsia="仿宋_GB2312"/>
          <w:sz w:val="32"/>
          <w:szCs w:val="32"/>
        </w:rPr>
        <w:t>为了尽量全面采集到第一手数据，制标小组分不同时间到各个省区调研。</w:t>
      </w:r>
      <w:r>
        <w:rPr>
          <w:rFonts w:eastAsia="仿宋_GB2312"/>
          <w:sz w:val="32"/>
          <w:szCs w:val="32"/>
        </w:rPr>
        <w:t>202</w:t>
      </w:r>
      <w:r>
        <w:rPr>
          <w:rFonts w:hint="eastAsia" w:eastAsia="仿宋_GB2312"/>
          <w:sz w:val="32"/>
          <w:szCs w:val="32"/>
        </w:rPr>
        <w:t>4年3-5月份到海南的陵水、琼海、海口等地，5-7月份到福建漳州，广西玉林县，云南元阳和四川合江等荔枝生产基地及批发市场进行实地调研，并请当地荔枝种植专家带领，到荔枝果园实地考察，调研了解当地的主栽品种、生产过程主要病虫害状况及解决方案、用药以及荔枝的品质划分和市场的销售情况。为了采集到的数据更加全面，起草小组设计了“荔枝品质指标信息采集表”，现场请专家根据果实的品质结合当地市场情况对所采集的样品进行划分，力求做到调研的数据真实、全面。对未能实地调研的省份，将信息采集表分发给各省的荔枝专家，请各位专家根据本省的实际情况如实填写。项目起草小组与全国荔枝专家深入交流，充分调研我国荔枝产业的生产情况，联合我国荔枝生产、贸易、行业协会等相关方，对我国的荔枝生产</w:t>
      </w:r>
      <w:r>
        <w:rPr>
          <w:rFonts w:eastAsia="仿宋_GB2312"/>
          <w:sz w:val="32"/>
          <w:szCs w:val="32"/>
        </w:rPr>
        <w:t>、销售等单位进行了现场调研、考察和函调。</w:t>
      </w:r>
      <w:r>
        <w:rPr>
          <w:rFonts w:hint="eastAsia" w:eastAsia="仿宋_GB2312"/>
          <w:sz w:val="32"/>
          <w:szCs w:val="32"/>
        </w:rPr>
        <w:t>收集了不同产地不同品种的荔枝进行了</w:t>
      </w:r>
      <w:r>
        <w:rPr>
          <w:rFonts w:eastAsia="仿宋_GB2312"/>
          <w:sz w:val="32"/>
          <w:szCs w:val="32"/>
        </w:rPr>
        <w:t>品质和营养</w:t>
      </w:r>
      <w:r>
        <w:rPr>
          <w:rFonts w:hint="eastAsia" w:eastAsia="仿宋_GB2312"/>
          <w:sz w:val="32"/>
          <w:szCs w:val="32"/>
        </w:rPr>
        <w:t>的实测，其实测</w:t>
      </w:r>
      <w:r>
        <w:rPr>
          <w:rFonts w:eastAsia="仿宋_GB2312"/>
          <w:sz w:val="32"/>
          <w:szCs w:val="32"/>
        </w:rPr>
        <w:t>指标主要为感官</w:t>
      </w:r>
      <w:r>
        <w:rPr>
          <w:rFonts w:hint="eastAsia" w:eastAsia="仿宋_GB2312"/>
          <w:sz w:val="32"/>
          <w:szCs w:val="32"/>
        </w:rPr>
        <w:t>（</w:t>
      </w:r>
      <w:r>
        <w:rPr>
          <w:rFonts w:eastAsia="仿宋_GB2312"/>
          <w:sz w:val="32"/>
          <w:szCs w:val="32"/>
        </w:rPr>
        <w:t>包括果皮颜色等</w:t>
      </w:r>
      <w:r>
        <w:rPr>
          <w:rFonts w:hint="eastAsia" w:eastAsia="仿宋_GB2312"/>
          <w:sz w:val="32"/>
          <w:szCs w:val="32"/>
        </w:rPr>
        <w:t>）</w:t>
      </w:r>
      <w:r>
        <w:rPr>
          <w:rFonts w:eastAsia="仿宋_GB2312"/>
          <w:sz w:val="32"/>
          <w:szCs w:val="32"/>
        </w:rPr>
        <w:t>、</w:t>
      </w:r>
      <w:r>
        <w:rPr>
          <w:rFonts w:hint="eastAsia" w:eastAsia="仿宋_GB2312"/>
          <w:sz w:val="32"/>
          <w:szCs w:val="32"/>
        </w:rPr>
        <w:t>理化指标为可溶性固形物及、总酸等，</w:t>
      </w:r>
      <w:r>
        <w:rPr>
          <w:rFonts w:eastAsia="仿宋_GB2312"/>
          <w:sz w:val="32"/>
          <w:szCs w:val="32"/>
        </w:rPr>
        <w:t>均按国标或行标方法</w:t>
      </w:r>
      <w:r>
        <w:rPr>
          <w:rFonts w:hint="eastAsia" w:eastAsia="仿宋_GB2312"/>
          <w:sz w:val="32"/>
          <w:szCs w:val="32"/>
        </w:rPr>
        <w:t>进行</w:t>
      </w:r>
      <w:r>
        <w:rPr>
          <w:rFonts w:eastAsia="仿宋_GB2312"/>
          <w:sz w:val="32"/>
          <w:szCs w:val="32"/>
        </w:rPr>
        <w:t>测定</w:t>
      </w:r>
      <w:r>
        <w:rPr>
          <w:rFonts w:hint="eastAsia" w:eastAsia="仿宋_GB2312"/>
          <w:sz w:val="32"/>
          <w:szCs w:val="32"/>
        </w:rPr>
        <w:t>。根据检测结果和调研结果，对数据进行统计与分析，编写了本标准的征求意见稿。</w:t>
      </w:r>
    </w:p>
    <w:p w14:paraId="5AF13561">
      <w:pPr>
        <w:spacing w:line="360" w:lineRule="auto"/>
        <w:rPr>
          <w:rFonts w:eastAsia="仿宋_GB2312"/>
          <w:sz w:val="32"/>
          <w:szCs w:val="32"/>
        </w:rPr>
      </w:pPr>
    </w:p>
    <w:p w14:paraId="7299B250">
      <w:pPr>
        <w:spacing w:line="560" w:lineRule="exact"/>
        <w:rPr>
          <w:rFonts w:ascii="黑体" w:hAnsi="黑体" w:eastAsia="黑体" w:cs="黑体"/>
          <w:bCs/>
          <w:sz w:val="32"/>
          <w:szCs w:val="32"/>
        </w:rPr>
      </w:pPr>
      <w:r>
        <w:rPr>
          <w:rFonts w:hint="eastAsia" w:ascii="黑体" w:hAnsi="黑体" w:eastAsia="黑体" w:cs="黑体"/>
          <w:bCs/>
          <w:sz w:val="32"/>
          <w:szCs w:val="32"/>
        </w:rPr>
        <w:t>二、标准编制原则和主要技术内容确定的依据</w:t>
      </w:r>
      <w:r>
        <w:rPr>
          <w:rFonts w:hint="eastAsia" w:ascii="黑体" w:hAnsi="黑体" w:eastAsia="黑体" w:cs="黑体"/>
          <w:bCs/>
          <w:sz w:val="32"/>
          <w:szCs w:val="32"/>
        </w:rPr>
        <w:tab/>
      </w:r>
    </w:p>
    <w:p w14:paraId="0D5A8C5E">
      <w:pPr>
        <w:spacing w:line="560" w:lineRule="exact"/>
        <w:ind w:firstLine="643" w:firstLineChars="200"/>
        <w:rPr>
          <w:rFonts w:eastAsia="楷体_GB2312"/>
          <w:b/>
          <w:bCs/>
          <w:sz w:val="32"/>
        </w:rPr>
      </w:pPr>
      <w:r>
        <w:rPr>
          <w:rFonts w:eastAsia="楷体_GB2312"/>
          <w:b/>
          <w:bCs/>
          <w:sz w:val="32"/>
        </w:rPr>
        <w:t>（一）</w:t>
      </w:r>
      <w:r>
        <w:rPr>
          <w:rFonts w:hint="eastAsia" w:eastAsia="楷体_GB2312"/>
          <w:b/>
          <w:bCs/>
          <w:sz w:val="32"/>
        </w:rPr>
        <w:t>编制原则</w:t>
      </w:r>
    </w:p>
    <w:p w14:paraId="65C7BBCD">
      <w:pPr>
        <w:spacing w:line="360" w:lineRule="auto"/>
        <w:ind w:firstLine="539"/>
        <w:rPr>
          <w:rFonts w:eastAsia="仿宋_GB2312"/>
          <w:sz w:val="32"/>
          <w:szCs w:val="32"/>
        </w:rPr>
      </w:pPr>
      <w:r>
        <w:rPr>
          <w:rFonts w:hint="eastAsia" w:eastAsia="仿宋_GB2312"/>
          <w:sz w:val="32"/>
          <w:szCs w:val="32"/>
        </w:rPr>
        <w:t>1.1 标准编制过程中遵循科学、合理、可行的原则，力求做到规范科学。重视与相关法律法规和现行标准（特别是强制性标准）的协调配套。以国内外市场通行的品质评价同类标准及技术手册等技术体系为借鉴，形成以我国主栽荔枝品种品质评价为核心，以促进我国荔枝产业体系发展壮大为目的，以图谱参照为措施的荔枝品质评价规范。</w:t>
      </w:r>
    </w:p>
    <w:p w14:paraId="3A7C9684">
      <w:pPr>
        <w:spacing w:line="360" w:lineRule="auto"/>
        <w:ind w:firstLine="539"/>
        <w:rPr>
          <w:rFonts w:eastAsia="仿宋_GB2312"/>
          <w:sz w:val="32"/>
          <w:szCs w:val="32"/>
        </w:rPr>
      </w:pPr>
      <w:r>
        <w:rPr>
          <w:rFonts w:hint="eastAsia" w:eastAsia="仿宋_GB2312"/>
          <w:sz w:val="32"/>
          <w:szCs w:val="32"/>
        </w:rPr>
        <w:t>1.2 在标准的制定过程中严格遵循国家有关方针、政策、法规和规章，严格执行强制性国家标准和行业标准。与同体系标准及相关的各种基础标准以及配套使用的取样、试剂规格等标准相衔接，遵循了政策和协调统一性原则。</w:t>
      </w:r>
    </w:p>
    <w:p w14:paraId="58A72722">
      <w:pPr>
        <w:spacing w:line="360" w:lineRule="auto"/>
        <w:ind w:firstLine="539"/>
        <w:rPr>
          <w:rFonts w:eastAsia="仿宋_GB2312"/>
          <w:sz w:val="32"/>
          <w:szCs w:val="32"/>
        </w:rPr>
      </w:pPr>
      <w:r>
        <w:rPr>
          <w:rFonts w:hint="eastAsia" w:eastAsia="仿宋_GB2312"/>
          <w:sz w:val="32"/>
          <w:szCs w:val="32"/>
        </w:rPr>
        <w:t>1.3 在标准制定过程中力求做到：技术内容的叙述正确无误；文字表达准确、简明、易懂；标准的构成严谨合理；内容编排、层次划分等符合逻辑与规定。</w:t>
      </w:r>
    </w:p>
    <w:p w14:paraId="1F9533BF">
      <w:pPr>
        <w:spacing w:line="560" w:lineRule="exact"/>
        <w:ind w:firstLine="643" w:firstLineChars="200"/>
        <w:rPr>
          <w:rFonts w:eastAsia="楷体_GB2312"/>
          <w:b/>
          <w:bCs/>
          <w:sz w:val="32"/>
        </w:rPr>
      </w:pPr>
      <w:r>
        <w:rPr>
          <w:rFonts w:eastAsia="楷体_GB2312"/>
          <w:b/>
          <w:bCs/>
          <w:sz w:val="32"/>
        </w:rPr>
        <w:t>（二）</w:t>
      </w:r>
      <w:r>
        <w:rPr>
          <w:rFonts w:hint="eastAsia" w:eastAsia="楷体_GB2312"/>
          <w:b/>
          <w:bCs/>
          <w:sz w:val="32"/>
        </w:rPr>
        <w:t>主要内容的</w:t>
      </w:r>
      <w:r>
        <w:rPr>
          <w:rFonts w:eastAsia="楷体_GB2312"/>
          <w:b/>
          <w:bCs/>
          <w:sz w:val="32"/>
        </w:rPr>
        <w:t>依据</w:t>
      </w:r>
    </w:p>
    <w:p w14:paraId="39EEEB8C">
      <w:pPr>
        <w:spacing w:line="360" w:lineRule="auto"/>
        <w:ind w:firstLine="539"/>
        <w:rPr>
          <w:rFonts w:eastAsia="仿宋_GB2312"/>
          <w:sz w:val="32"/>
          <w:szCs w:val="32"/>
        </w:rPr>
      </w:pPr>
      <w:r>
        <w:rPr>
          <w:rFonts w:hint="eastAsia" w:eastAsia="仿宋_GB2312"/>
          <w:sz w:val="32"/>
          <w:szCs w:val="32"/>
        </w:rPr>
        <w:t>2.1 标准的编写</w:t>
      </w:r>
    </w:p>
    <w:p w14:paraId="1DCF2670">
      <w:pPr>
        <w:spacing w:line="360" w:lineRule="auto"/>
        <w:ind w:firstLine="539"/>
        <w:rPr>
          <w:rFonts w:eastAsia="仿宋_GB2312"/>
          <w:sz w:val="32"/>
          <w:szCs w:val="32"/>
        </w:rPr>
      </w:pPr>
      <w:r>
        <w:rPr>
          <w:rFonts w:hint="eastAsia" w:eastAsia="仿宋_GB2312"/>
          <w:sz w:val="32"/>
          <w:szCs w:val="32"/>
        </w:rPr>
        <w:t>本标准的结构和编写主要按照GB/T 1.1—2020《标准化工作导则第1部分 标准化文件的结构和起草规则》的有关要求。设范围、规范性引用文件、术语和定义、要求、评价指标及记录等6章，以及资料性附录1个。</w:t>
      </w:r>
    </w:p>
    <w:p w14:paraId="2F026297">
      <w:pPr>
        <w:spacing w:line="360" w:lineRule="auto"/>
        <w:ind w:firstLine="539"/>
        <w:rPr>
          <w:rFonts w:eastAsia="仿宋_GB2312"/>
          <w:sz w:val="32"/>
          <w:szCs w:val="32"/>
        </w:rPr>
      </w:pPr>
    </w:p>
    <w:p w14:paraId="098D14C6">
      <w:pPr>
        <w:spacing w:line="360" w:lineRule="auto"/>
        <w:ind w:firstLine="539"/>
        <w:rPr>
          <w:rFonts w:eastAsia="仿宋_GB2312"/>
          <w:sz w:val="32"/>
          <w:szCs w:val="32"/>
        </w:rPr>
      </w:pPr>
      <w:r>
        <w:rPr>
          <w:rFonts w:hint="eastAsia" w:eastAsia="仿宋_GB2312"/>
          <w:sz w:val="32"/>
          <w:szCs w:val="32"/>
        </w:rPr>
        <w:t>2.2</w:t>
      </w:r>
      <w:r>
        <w:rPr>
          <w:rFonts w:eastAsia="仿宋_GB2312"/>
          <w:sz w:val="32"/>
          <w:szCs w:val="32"/>
        </w:rPr>
        <w:t xml:space="preserve"> </w:t>
      </w:r>
      <w:r>
        <w:rPr>
          <w:rFonts w:hint="eastAsia" w:eastAsia="仿宋_GB2312"/>
          <w:sz w:val="32"/>
          <w:szCs w:val="32"/>
        </w:rPr>
        <w:t>标准的适用范围</w:t>
      </w:r>
    </w:p>
    <w:p w14:paraId="0462A236">
      <w:pPr>
        <w:spacing w:line="360" w:lineRule="auto"/>
        <w:ind w:firstLine="539"/>
        <w:rPr>
          <w:rFonts w:eastAsia="仿宋_GB2312"/>
          <w:sz w:val="32"/>
          <w:szCs w:val="32"/>
        </w:rPr>
      </w:pPr>
      <w:r>
        <w:rPr>
          <w:rFonts w:hint="eastAsia" w:eastAsia="仿宋_GB2312"/>
          <w:sz w:val="32"/>
          <w:szCs w:val="32"/>
        </w:rPr>
        <w:t>本文件适用于荔枝品种为</w:t>
      </w:r>
      <w:r>
        <w:fldChar w:fldCharType="begin"/>
      </w:r>
      <w:r>
        <w:instrText xml:space="preserve"> HYPERLINK "https://baike.baidu.com/item/%E5%A6%83%E5%AD%90%E7%AC%91/24777" \t "https://baike.baidu.com/item/%E8%8D%94%E6%9E%9D/_blank" </w:instrText>
      </w:r>
      <w:r>
        <w:fldChar w:fldCharType="separate"/>
      </w:r>
      <w:r>
        <w:rPr>
          <w:rFonts w:eastAsia="仿宋_GB2312"/>
          <w:sz w:val="32"/>
          <w:szCs w:val="32"/>
        </w:rPr>
        <w:t>妃子笑</w:t>
      </w:r>
      <w:r>
        <w:rPr>
          <w:rFonts w:eastAsia="仿宋_GB2312"/>
          <w:sz w:val="32"/>
          <w:szCs w:val="32"/>
        </w:rPr>
        <w:fldChar w:fldCharType="end"/>
      </w:r>
      <w:r>
        <w:rPr>
          <w:rFonts w:eastAsia="仿宋_GB2312"/>
          <w:sz w:val="32"/>
          <w:szCs w:val="32"/>
        </w:rPr>
        <w:t>、</w:t>
      </w:r>
      <w:r>
        <w:fldChar w:fldCharType="begin"/>
      </w:r>
      <w:r>
        <w:instrText xml:space="preserve"> HYPERLINK "https://baike.baidu.com/item/%E7%99%BD%E7%B3%96%E7%BD%82" \t "https://baike.baidu.com/item/%E8%8D%94%E6%9E%9D/_blank" </w:instrText>
      </w:r>
      <w:r>
        <w:fldChar w:fldCharType="separate"/>
      </w:r>
      <w:r>
        <w:rPr>
          <w:rFonts w:eastAsia="仿宋_GB2312"/>
          <w:sz w:val="32"/>
          <w:szCs w:val="32"/>
        </w:rPr>
        <w:t>白糖罂</w:t>
      </w:r>
      <w:r>
        <w:rPr>
          <w:rFonts w:eastAsia="仿宋_GB2312"/>
          <w:sz w:val="32"/>
          <w:szCs w:val="32"/>
        </w:rPr>
        <w:fldChar w:fldCharType="end"/>
      </w:r>
      <w:r>
        <w:rPr>
          <w:rFonts w:hint="eastAsia" w:eastAsia="仿宋_GB2312"/>
          <w:sz w:val="32"/>
          <w:szCs w:val="32"/>
        </w:rPr>
        <w:t>、</w:t>
      </w:r>
      <w:r>
        <w:fldChar w:fldCharType="begin"/>
      </w:r>
      <w:r>
        <w:instrText xml:space="preserve"> HYPERLINK "https://baike.baidu.com/item/%E6%A1%82%E5%91%B3" \t "https://baike.baidu.com/item/%E8%8D%94%E6%9E%9D/_blank" </w:instrText>
      </w:r>
      <w:r>
        <w:fldChar w:fldCharType="separate"/>
      </w:r>
      <w:r>
        <w:rPr>
          <w:rFonts w:eastAsia="仿宋_GB2312"/>
          <w:sz w:val="32"/>
          <w:szCs w:val="32"/>
        </w:rPr>
        <w:t>桂味</w:t>
      </w:r>
      <w:r>
        <w:rPr>
          <w:rFonts w:eastAsia="仿宋_GB2312"/>
          <w:sz w:val="32"/>
          <w:szCs w:val="32"/>
        </w:rPr>
        <w:fldChar w:fldCharType="end"/>
      </w:r>
      <w:r>
        <w:rPr>
          <w:rFonts w:hint="eastAsia" w:eastAsia="仿宋_GB2312"/>
          <w:sz w:val="32"/>
          <w:szCs w:val="32"/>
        </w:rPr>
        <w:t>、糯米糍、紫娘喜、黑叶、怀枝、仙进奉</w:t>
      </w:r>
      <w:r>
        <w:rPr>
          <w:rFonts w:eastAsia="仿宋_GB2312"/>
          <w:sz w:val="32"/>
          <w:szCs w:val="32"/>
        </w:rPr>
        <w:t>等</w:t>
      </w:r>
      <w:r>
        <w:rPr>
          <w:rFonts w:hint="eastAsia" w:eastAsia="仿宋_GB2312"/>
          <w:sz w:val="32"/>
          <w:szCs w:val="32"/>
        </w:rPr>
        <w:t>主栽品种的鲜食成熟果实品质评价，其他品种荔枝参照执行。</w:t>
      </w:r>
    </w:p>
    <w:p w14:paraId="56F5A085">
      <w:pPr>
        <w:spacing w:line="360" w:lineRule="auto"/>
        <w:ind w:firstLine="640" w:firstLineChars="200"/>
        <w:rPr>
          <w:rFonts w:eastAsia="仿宋_GB2312"/>
          <w:b/>
          <w:sz w:val="24"/>
        </w:rPr>
      </w:pPr>
      <w:r>
        <w:rPr>
          <w:rFonts w:hint="eastAsia" w:eastAsia="仿宋_GB2312"/>
          <w:sz w:val="32"/>
          <w:szCs w:val="32"/>
        </w:rPr>
        <w:t>我们通过详细收集资料与调研，了解到荔枝在世界范围内广为分布，主要分布于南、北纬17°~23°之间的地区。荔枝主要种植在东南亚地区，我国大陆荔枝种植主要分布在</w:t>
      </w:r>
      <w:r>
        <w:fldChar w:fldCharType="begin"/>
      </w:r>
      <w:r>
        <w:instrText xml:space="preserve"> HYPERLINK "https://baike.baidu.com/item/%E5%B9%BF%E4%B8%9C/207811" \t "https://baike.baidu.com/item/%E8%8D%94%E6%9E%9D/_blank" </w:instrText>
      </w:r>
      <w:r>
        <w:fldChar w:fldCharType="separate"/>
      </w:r>
      <w:r>
        <w:rPr>
          <w:rFonts w:eastAsia="仿宋_GB2312"/>
          <w:sz w:val="32"/>
          <w:szCs w:val="32"/>
        </w:rPr>
        <w:t>广东</w:t>
      </w:r>
      <w:r>
        <w:rPr>
          <w:rFonts w:eastAsia="仿宋_GB2312"/>
          <w:sz w:val="32"/>
          <w:szCs w:val="32"/>
        </w:rPr>
        <w:fldChar w:fldCharType="end"/>
      </w:r>
      <w:r>
        <w:rPr>
          <w:rFonts w:hint="eastAsia" w:eastAsia="仿宋_GB2312"/>
          <w:sz w:val="32"/>
          <w:szCs w:val="32"/>
        </w:rPr>
        <w:t>、</w:t>
      </w:r>
      <w:r>
        <w:rPr>
          <w:rFonts w:eastAsia="仿宋_GB2312"/>
          <w:sz w:val="32"/>
          <w:szCs w:val="32"/>
        </w:rPr>
        <w:t>福建</w:t>
      </w:r>
      <w:r>
        <w:rPr>
          <w:rFonts w:hint="eastAsia" w:eastAsia="仿宋_GB2312"/>
          <w:sz w:val="32"/>
          <w:szCs w:val="32"/>
        </w:rPr>
        <w:t>、</w:t>
      </w:r>
      <w:r>
        <w:rPr>
          <w:rFonts w:eastAsia="仿宋_GB2312"/>
          <w:sz w:val="32"/>
          <w:szCs w:val="32"/>
        </w:rPr>
        <w:t>广西</w:t>
      </w:r>
      <w:r>
        <w:rPr>
          <w:rFonts w:hint="eastAsia" w:eastAsia="仿宋_GB2312"/>
          <w:sz w:val="32"/>
          <w:szCs w:val="32"/>
        </w:rPr>
        <w:t>省，</w:t>
      </w:r>
      <w:r>
        <w:rPr>
          <w:rFonts w:eastAsia="仿宋_GB2312"/>
          <w:sz w:val="32"/>
          <w:szCs w:val="32"/>
        </w:rPr>
        <w:t>四川、云南、重庆、浙江、贵州</w:t>
      </w:r>
      <w:r>
        <w:rPr>
          <w:rFonts w:hint="eastAsia" w:eastAsia="仿宋_GB2312"/>
          <w:sz w:val="32"/>
          <w:szCs w:val="32"/>
        </w:rPr>
        <w:t>也有少量栽培。广西和广东是中国最大的荔枝主产区，2021年，广西荔枝产量为97.84万吨，在全国所占比重为34.77%，广东荔枝产量为143.71万吨，在全国所占比重为51.07%。</w:t>
      </w:r>
    </w:p>
    <w:p w14:paraId="281C0348">
      <w:pPr>
        <w:spacing w:line="360" w:lineRule="auto"/>
        <w:ind w:firstLine="640" w:firstLineChars="200"/>
        <w:rPr>
          <w:rFonts w:eastAsia="仿宋_GB2312"/>
          <w:sz w:val="32"/>
          <w:szCs w:val="32"/>
        </w:rPr>
      </w:pPr>
      <w:r>
        <w:rPr>
          <w:rFonts w:hint="eastAsia" w:eastAsia="仿宋_GB2312"/>
          <w:sz w:val="32"/>
          <w:szCs w:val="32"/>
        </w:rPr>
        <w:t>我国各主要荔枝产区的品种结构、上市时间、分布和区域品牌如下：</w:t>
      </w:r>
    </w:p>
    <w:p w14:paraId="55B6A963">
      <w:pPr>
        <w:spacing w:line="360" w:lineRule="auto"/>
        <w:ind w:firstLine="640" w:firstLineChars="200"/>
        <w:rPr>
          <w:rFonts w:eastAsia="仿宋_GB2312"/>
          <w:sz w:val="32"/>
          <w:szCs w:val="32"/>
        </w:rPr>
      </w:pPr>
      <w:r>
        <w:rPr>
          <w:rFonts w:hint="eastAsia" w:eastAsia="仿宋_GB2312"/>
          <w:sz w:val="32"/>
          <w:szCs w:val="32"/>
        </w:rPr>
        <w:t>（1）广东</w:t>
      </w:r>
    </w:p>
    <w:p w14:paraId="5B8D18B3">
      <w:pPr>
        <w:spacing w:line="360" w:lineRule="auto"/>
        <w:ind w:firstLine="640" w:firstLineChars="200"/>
        <w:rPr>
          <w:rFonts w:eastAsia="仿宋_GB2312"/>
          <w:sz w:val="32"/>
          <w:szCs w:val="32"/>
        </w:rPr>
      </w:pPr>
      <w:r>
        <w:rPr>
          <w:rFonts w:hint="eastAsia" w:eastAsia="仿宋_GB2312"/>
          <w:sz w:val="32"/>
          <w:szCs w:val="32"/>
        </w:rPr>
        <w:t>品种结构：栽培荔枝品种有白糖罂、妃子笑、桂味、糯米糍、仙进奉、挂绿、岭丰糯等，早、中、晚熟品种面积比例为2：6：2，上市时间：主要是5-7月。广东荔枝有80多个县市种植，以广州市郊、东莞、增城、从化、中山新会、花县、茂名等地最多。其中茂名的产量占广东的五分之二，全国的四分之一，是世界最大的荔枝生产基地。区域品牌：</w:t>
      </w:r>
      <w:r>
        <w:fldChar w:fldCharType="begin"/>
      </w:r>
      <w:r>
        <w:instrText xml:space="preserve"> HYPERLINK "https://baike.baidu.com/item/%E7%B3%AF%E7%B1%B3%E7%B3%8D/398972" \t "https://baike.baidu.com/item/%E8%8D%94%E6%9E%9D/_blank" </w:instrText>
      </w:r>
      <w:r>
        <w:fldChar w:fldCharType="separate"/>
      </w:r>
      <w:r>
        <w:rPr>
          <w:rFonts w:eastAsia="仿宋_GB2312"/>
          <w:sz w:val="32"/>
          <w:szCs w:val="32"/>
        </w:rPr>
        <w:t>糯米糍</w:t>
      </w:r>
      <w:r>
        <w:rPr>
          <w:rFonts w:eastAsia="仿宋_GB2312"/>
          <w:sz w:val="32"/>
          <w:szCs w:val="32"/>
        </w:rPr>
        <w:fldChar w:fldCharType="end"/>
      </w:r>
      <w:r>
        <w:rPr>
          <w:rFonts w:eastAsia="仿宋_GB2312"/>
          <w:sz w:val="32"/>
          <w:szCs w:val="32"/>
        </w:rPr>
        <w:t>、</w:t>
      </w:r>
      <w:r>
        <w:fldChar w:fldCharType="begin"/>
      </w:r>
      <w:r>
        <w:instrText xml:space="preserve"> HYPERLINK "https://baike.baidu.com/item/%E6%A1%82%E5%91%B3/4348293" \t "https://baike.baidu.com/item/%E8%8D%94%E6%9E%9D/_blank" </w:instrText>
      </w:r>
      <w:r>
        <w:fldChar w:fldCharType="separate"/>
      </w:r>
      <w:r>
        <w:rPr>
          <w:rFonts w:eastAsia="仿宋_GB2312"/>
          <w:sz w:val="32"/>
          <w:szCs w:val="32"/>
        </w:rPr>
        <w:t>桂味</w:t>
      </w:r>
      <w:r>
        <w:rPr>
          <w:rFonts w:eastAsia="仿宋_GB2312"/>
          <w:sz w:val="32"/>
          <w:szCs w:val="32"/>
        </w:rPr>
        <w:fldChar w:fldCharType="end"/>
      </w:r>
      <w:r>
        <w:rPr>
          <w:rFonts w:eastAsia="仿宋_GB2312"/>
          <w:sz w:val="32"/>
          <w:szCs w:val="32"/>
        </w:rPr>
        <w:t>、</w:t>
      </w:r>
      <w:r>
        <w:fldChar w:fldCharType="begin"/>
      </w:r>
      <w:r>
        <w:instrText xml:space="preserve"> HYPERLINK "https://baike.baidu.com/item/%E5%A6%83%E5%AD%90%E7%AC%91/24777" \t "https://baike.baidu.com/item/%E8%8D%94%E6%9E%9D/_blank" </w:instrText>
      </w:r>
      <w:r>
        <w:fldChar w:fldCharType="separate"/>
      </w:r>
      <w:r>
        <w:rPr>
          <w:rFonts w:eastAsia="仿宋_GB2312"/>
          <w:sz w:val="32"/>
          <w:szCs w:val="32"/>
        </w:rPr>
        <w:t>妃子笑</w:t>
      </w:r>
      <w:r>
        <w:rPr>
          <w:rFonts w:eastAsia="仿宋_GB2312"/>
          <w:sz w:val="32"/>
          <w:szCs w:val="32"/>
        </w:rPr>
        <w:fldChar w:fldCharType="end"/>
      </w:r>
      <w:r>
        <w:rPr>
          <w:rFonts w:hint="eastAsia" w:eastAsia="仿宋_GB2312"/>
          <w:sz w:val="32"/>
          <w:szCs w:val="32"/>
        </w:rPr>
        <w:t>，中国国家地理标志产品。</w:t>
      </w:r>
    </w:p>
    <w:p w14:paraId="4EF96DC8">
      <w:pPr>
        <w:spacing w:line="360" w:lineRule="auto"/>
        <w:ind w:firstLine="640" w:firstLineChars="200"/>
        <w:rPr>
          <w:rFonts w:eastAsia="仿宋_GB2312"/>
          <w:sz w:val="32"/>
          <w:szCs w:val="32"/>
        </w:rPr>
      </w:pPr>
      <w:r>
        <w:rPr>
          <w:rFonts w:hint="eastAsia" w:eastAsia="仿宋_GB2312"/>
          <w:sz w:val="32"/>
          <w:szCs w:val="32"/>
        </w:rPr>
        <w:t>（2）福建</w:t>
      </w:r>
    </w:p>
    <w:p w14:paraId="51F57AEE">
      <w:pPr>
        <w:spacing w:line="360" w:lineRule="auto"/>
        <w:ind w:firstLine="640" w:firstLineChars="200"/>
        <w:rPr>
          <w:rFonts w:eastAsia="仿宋_GB2312"/>
          <w:sz w:val="32"/>
          <w:szCs w:val="32"/>
        </w:rPr>
      </w:pPr>
      <w:r>
        <w:rPr>
          <w:rFonts w:hint="eastAsia" w:eastAsia="仿宋_GB2312"/>
          <w:sz w:val="32"/>
          <w:szCs w:val="32"/>
        </w:rPr>
        <w:t>品种结构：福建荔枝品种多样，主要品种有黑叶、乌叶、陈紫、元红。上市时间：5-8 月。分布概况：主要分布在福州、漳州、莆田等地。区域品牌：乌叶、兰竹、陈紫、元红，中国国家地理标志产品，获得了国家级、省级特色农产品优势区、全国名优果品区域公用品牌、福建省十大名果等称号。</w:t>
      </w:r>
    </w:p>
    <w:p w14:paraId="5179DE2B">
      <w:pPr>
        <w:spacing w:line="360" w:lineRule="auto"/>
        <w:ind w:firstLine="640" w:firstLineChars="200"/>
        <w:rPr>
          <w:rFonts w:eastAsia="仿宋_GB2312"/>
          <w:sz w:val="32"/>
          <w:szCs w:val="32"/>
        </w:rPr>
      </w:pPr>
      <w:r>
        <w:rPr>
          <w:rFonts w:hint="eastAsia" w:eastAsia="仿宋_GB2312"/>
          <w:sz w:val="32"/>
          <w:szCs w:val="32"/>
        </w:rPr>
        <w:t>（3）广西</w:t>
      </w:r>
    </w:p>
    <w:p w14:paraId="4B4CEC11">
      <w:pPr>
        <w:spacing w:line="360" w:lineRule="auto"/>
        <w:ind w:firstLine="640" w:firstLineChars="200"/>
        <w:rPr>
          <w:rFonts w:eastAsia="仿宋_GB2312"/>
          <w:sz w:val="32"/>
          <w:szCs w:val="32"/>
        </w:rPr>
      </w:pPr>
      <w:r>
        <w:rPr>
          <w:rFonts w:hint="eastAsia" w:eastAsia="仿宋_GB2312"/>
          <w:sz w:val="32"/>
          <w:szCs w:val="32"/>
        </w:rPr>
        <w:t>品种结构：主流品种有丁香、黑叶、水荔等。上市时间：4 月下旬至7月中旬，分布概况：广西荔枝分布区域广阔，除桂北及高寒山区9个县外，71个县、4个自治区直辖市和2个地区辖市共77个县市均有荔枝分布。产荔枝较多的有桂平、灵山两县，其次是横县、玉林、苍梧、隆安、平南、南宁、龙州、上思等20多个县、市。其中年产3万t 以上的有北流、灵山、钦北、桂平、浦北，1万t 以上的有博白、邕宁、兴业、平南，5 000 t以上的有福绵、横县、陆川、港南、钦南、武呜、合浦。面积在6</w:t>
      </w:r>
      <w:r>
        <w:rPr>
          <w:rFonts w:eastAsia="仿宋_GB2312"/>
          <w:sz w:val="32"/>
          <w:szCs w:val="32"/>
        </w:rPr>
        <w:t>-</w:t>
      </w:r>
      <w:r>
        <w:rPr>
          <w:rFonts w:hint="eastAsia" w:eastAsia="仿宋_GB2312"/>
          <w:sz w:val="32"/>
          <w:szCs w:val="32"/>
        </w:rPr>
        <w:t>7 hm</w:t>
      </w:r>
      <w:r>
        <w:rPr>
          <w:rFonts w:eastAsia="仿宋_GB2312"/>
          <w:sz w:val="32"/>
          <w:szCs w:val="32"/>
          <w:vertAlign w:val="superscript"/>
        </w:rPr>
        <w:t>2</w:t>
      </w:r>
      <w:r>
        <w:rPr>
          <w:rFonts w:hint="eastAsia" w:eastAsia="仿宋_GB2312"/>
          <w:sz w:val="32"/>
          <w:szCs w:val="32"/>
        </w:rPr>
        <w:t>以上的荔枝园约占全区荔枝生产面积的70％，形成了规模生产。区域品牌：灵山荔枝，</w:t>
      </w:r>
      <w:r>
        <w:fldChar w:fldCharType="begin"/>
      </w:r>
      <w:r>
        <w:instrText xml:space="preserve"> HYPERLINK "https://baike.baidu.com/item/%E5%B9%BF%E8%A5%BF%E5%A3%AE%E6%97%8F%E8%87%AA%E6%B2%BB%E5%8C%BA/163178" \t "https://baike.baidu.com/item/%E7%81%B5%E5%B1%B1%E8%8D%94%E6%9E%9D/_blank" </w:instrText>
      </w:r>
      <w:r>
        <w:fldChar w:fldCharType="separate"/>
      </w:r>
      <w:r>
        <w:rPr>
          <w:rFonts w:eastAsia="仿宋_GB2312"/>
          <w:sz w:val="32"/>
          <w:szCs w:val="32"/>
        </w:rPr>
        <w:t>广西壮族自治区</w:t>
      </w:r>
      <w:r>
        <w:rPr>
          <w:rFonts w:eastAsia="仿宋_GB2312"/>
          <w:sz w:val="32"/>
          <w:szCs w:val="32"/>
        </w:rPr>
        <w:fldChar w:fldCharType="end"/>
      </w:r>
      <w:r>
        <w:rPr>
          <w:rFonts w:eastAsia="仿宋_GB2312"/>
          <w:sz w:val="32"/>
          <w:szCs w:val="32"/>
        </w:rPr>
        <w:t>灵山县特产，</w:t>
      </w:r>
      <w:r>
        <w:rPr>
          <w:rFonts w:hint="eastAsia" w:eastAsia="仿宋_GB2312"/>
          <w:sz w:val="32"/>
          <w:szCs w:val="32"/>
        </w:rPr>
        <w:t>中国国家地理标志产品，2018年入选中国特色农产品优势区名单；2019年入选中国农业品牌目录。</w:t>
      </w:r>
    </w:p>
    <w:p w14:paraId="610916D9">
      <w:pPr>
        <w:spacing w:line="360" w:lineRule="auto"/>
        <w:ind w:firstLine="640" w:firstLineChars="200"/>
        <w:rPr>
          <w:rFonts w:eastAsia="仿宋_GB2312"/>
          <w:sz w:val="32"/>
          <w:szCs w:val="32"/>
        </w:rPr>
      </w:pPr>
      <w:r>
        <w:rPr>
          <w:rFonts w:hint="eastAsia" w:eastAsia="仿宋_GB2312"/>
          <w:sz w:val="32"/>
          <w:szCs w:val="32"/>
        </w:rPr>
        <w:t>（4）四川</w:t>
      </w:r>
    </w:p>
    <w:p w14:paraId="34BE7865">
      <w:pPr>
        <w:spacing w:line="360" w:lineRule="auto"/>
        <w:ind w:firstLine="640" w:firstLineChars="200"/>
        <w:rPr>
          <w:rFonts w:eastAsia="仿宋_GB2312"/>
          <w:sz w:val="32"/>
          <w:szCs w:val="32"/>
        </w:rPr>
      </w:pPr>
      <w:r>
        <w:rPr>
          <w:rFonts w:hint="eastAsia" w:eastAsia="仿宋_GB2312"/>
          <w:sz w:val="32"/>
          <w:szCs w:val="32"/>
        </w:rPr>
        <w:t>品种结构：四川荔枝是我国荔枝生产的最北缘区域，以晚熟荔枝为主，主要栽培品种有大造、妃子笑、大红袍、绛沙兰、带绿等。上市时间：7月中旬8月下旬。分布概况：主要分布在泸州、宜宾、乐山等地。区域品牌：合江荔枝，中国农产品地理标志，2021果品区域公用品牌价值出炉，合江荔枝品牌价值达12.46亿元。</w:t>
      </w:r>
      <w:r>
        <w:rPr>
          <w:rFonts w:eastAsia="仿宋_GB2312"/>
          <w:sz w:val="32"/>
          <w:szCs w:val="32"/>
        </w:rPr>
        <w:t>2022年，合江荔枝预计总产量5200万公斤左右。</w:t>
      </w:r>
      <w:r>
        <w:rPr>
          <w:rFonts w:hint="eastAsia" w:eastAsia="仿宋_GB2312"/>
          <w:sz w:val="32"/>
          <w:szCs w:val="32"/>
        </w:rPr>
        <w:t>2020年入选中欧地理标志第二批保护名单。</w:t>
      </w:r>
    </w:p>
    <w:p w14:paraId="0A1D944F">
      <w:pPr>
        <w:spacing w:line="360" w:lineRule="auto"/>
        <w:ind w:firstLine="640" w:firstLineChars="200"/>
        <w:rPr>
          <w:rFonts w:eastAsia="仿宋_GB2312"/>
          <w:sz w:val="32"/>
          <w:szCs w:val="32"/>
        </w:rPr>
      </w:pPr>
      <w:r>
        <w:rPr>
          <w:rFonts w:hint="eastAsia" w:eastAsia="仿宋_GB2312"/>
          <w:sz w:val="32"/>
          <w:szCs w:val="32"/>
        </w:rPr>
        <w:t>（5）云南</w:t>
      </w:r>
    </w:p>
    <w:p w14:paraId="4A5AC39F">
      <w:pPr>
        <w:spacing w:line="360" w:lineRule="auto"/>
        <w:ind w:firstLine="640" w:firstLineChars="200"/>
        <w:rPr>
          <w:rFonts w:eastAsia="仿宋_GB2312"/>
          <w:sz w:val="32"/>
          <w:szCs w:val="32"/>
        </w:rPr>
      </w:pPr>
      <w:r>
        <w:rPr>
          <w:rFonts w:hint="eastAsia" w:eastAsia="仿宋_GB2312"/>
          <w:sz w:val="32"/>
          <w:szCs w:val="32"/>
        </w:rPr>
        <w:t>品种结构：三月红、大红袍、妃子笑、桂味、糯米糍、白蜡、白糖罂、贵妃红、并岗红糯、红绣球、燎原荔和马贵荔等。上市时间：4月初到9月末。分布概况：云南荔枝栽培地区较分散，主要分布于元江中、上游流域海拔500～1000米的元阳、元江、新平等县，滇西南海拔700～1300米的德宏、保山，澜沧江中、下游流域海拔700～1200米临沧、普洱、西双版纳，滇东南海拔400～800米的边境区屏边、河口，金沙江流域海拔1000～1400米的元谋、巧家等地。区域品牌：</w:t>
      </w:r>
      <w:r>
        <w:rPr>
          <w:rFonts w:hint="eastAsia" w:ascii="Arial" w:hAnsi="Arial" w:cs="Arial"/>
          <w:sz w:val="34"/>
          <w:szCs w:val="34"/>
          <w:shd w:val="clear" w:color="auto" w:fill="FFFFFF"/>
        </w:rPr>
        <w:t>屏</w:t>
      </w:r>
      <w:r>
        <w:rPr>
          <w:rFonts w:hint="eastAsia" w:eastAsia="仿宋_GB2312"/>
          <w:sz w:val="32"/>
          <w:szCs w:val="32"/>
        </w:rPr>
        <w:t>边荔枝，云南省</w:t>
      </w:r>
      <w:r>
        <w:fldChar w:fldCharType="begin"/>
      </w:r>
      <w:r>
        <w:instrText xml:space="preserve"> HYPERLINK "https://baike.baidu.com/item/%E5%B1%8F%E8%BE%B9%E8%8B%97%E6%97%8F%E8%87%AA%E6%B2%BB%E5%8E%BF/10537958" \t "https://baike.baidu.com/item/%E5%B1%8F%E8%BE%B9%E8%8D%94%E6%9E%9D/_blank" </w:instrText>
      </w:r>
      <w:r>
        <w:fldChar w:fldCharType="separate"/>
      </w:r>
      <w:r>
        <w:rPr>
          <w:rFonts w:eastAsia="仿宋_GB2312"/>
          <w:sz w:val="32"/>
          <w:szCs w:val="32"/>
        </w:rPr>
        <w:t>屏边苗族自治县</w:t>
      </w:r>
      <w:r>
        <w:rPr>
          <w:rFonts w:eastAsia="仿宋_GB2312"/>
          <w:sz w:val="32"/>
          <w:szCs w:val="32"/>
        </w:rPr>
        <w:fldChar w:fldCharType="end"/>
      </w:r>
      <w:r>
        <w:rPr>
          <w:rFonts w:eastAsia="仿宋_GB2312"/>
          <w:sz w:val="32"/>
          <w:szCs w:val="32"/>
        </w:rPr>
        <w:t>特产，中国国家地理标志产品。</w:t>
      </w:r>
      <w:r>
        <w:rPr>
          <w:rFonts w:hint="eastAsia" w:eastAsia="仿宋_GB2312"/>
          <w:sz w:val="32"/>
          <w:szCs w:val="32"/>
        </w:rPr>
        <w:t>2009年11月，屏边荔枝获得绿色食品认证。2016年02月01日，原国家质检总局批准对“屏边荔枝”实施地理标志产品保护。我国荔枝主栽品种在各产区的分布情况见表2。</w:t>
      </w:r>
    </w:p>
    <w:p w14:paraId="170F8E32">
      <w:pPr>
        <w:pStyle w:val="15"/>
        <w:ind w:firstLine="560"/>
        <w:jc w:val="center"/>
        <w:rPr>
          <w:rFonts w:ascii="Times New Roman" w:eastAsia="仿宋_GB2312"/>
          <w:kern w:val="2"/>
          <w:sz w:val="28"/>
          <w:szCs w:val="24"/>
        </w:rPr>
      </w:pPr>
      <w:r>
        <w:rPr>
          <w:rFonts w:hint="eastAsia" w:ascii="Times New Roman" w:eastAsia="仿宋_GB2312"/>
          <w:kern w:val="2"/>
          <w:sz w:val="28"/>
          <w:szCs w:val="24"/>
        </w:rPr>
        <w:t>表2 我国荔枝主栽品种在各产区的分布情况</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28"/>
        <w:gridCol w:w="873"/>
        <w:gridCol w:w="873"/>
        <w:gridCol w:w="873"/>
        <w:gridCol w:w="873"/>
        <w:gridCol w:w="873"/>
        <w:gridCol w:w="850"/>
        <w:gridCol w:w="819"/>
      </w:tblGrid>
      <w:tr w14:paraId="0129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4ACEC910">
            <w:pPr>
              <w:pStyle w:val="15"/>
              <w:widowControl w:val="0"/>
              <w:ind w:firstLine="0" w:firstLineChars="0"/>
              <w:jc w:val="center"/>
              <w:rPr>
                <w:sz w:val="24"/>
                <w:szCs w:val="24"/>
              </w:rPr>
            </w:pPr>
            <w:r>
              <w:rPr>
                <w:rFonts w:hint="eastAsia"/>
                <w:sz w:val="24"/>
                <w:szCs w:val="24"/>
              </w:rPr>
              <w:t>产区/</w:t>
            </w:r>
          </w:p>
          <w:p w14:paraId="7A044DCA">
            <w:pPr>
              <w:pStyle w:val="15"/>
              <w:widowControl w:val="0"/>
              <w:ind w:firstLine="0" w:firstLineChars="0"/>
              <w:jc w:val="center"/>
              <w:rPr>
                <w:sz w:val="24"/>
                <w:szCs w:val="24"/>
              </w:rPr>
            </w:pPr>
            <w:r>
              <w:rPr>
                <w:rFonts w:hint="eastAsia"/>
                <w:sz w:val="24"/>
                <w:szCs w:val="24"/>
              </w:rPr>
              <w:t>品种</w:t>
            </w:r>
          </w:p>
        </w:tc>
        <w:tc>
          <w:tcPr>
            <w:tcW w:w="828" w:type="dxa"/>
            <w:tcBorders>
              <w:top w:val="single" w:color="auto" w:sz="4" w:space="0"/>
              <w:left w:val="nil"/>
              <w:bottom w:val="single" w:color="auto" w:sz="4" w:space="0"/>
              <w:right w:val="single" w:color="auto" w:sz="4" w:space="0"/>
            </w:tcBorders>
            <w:vAlign w:val="center"/>
          </w:tcPr>
          <w:p w14:paraId="12293C91">
            <w:pPr>
              <w:pStyle w:val="15"/>
              <w:widowControl w:val="0"/>
              <w:ind w:firstLine="0" w:firstLineChars="0"/>
              <w:jc w:val="center"/>
              <w:rPr>
                <w:sz w:val="24"/>
                <w:szCs w:val="24"/>
              </w:rPr>
            </w:pPr>
            <w:r>
              <w:rPr>
                <w:rFonts w:hint="eastAsia"/>
                <w:sz w:val="24"/>
                <w:szCs w:val="24"/>
              </w:rPr>
              <w:t>妃子笑</w:t>
            </w:r>
          </w:p>
        </w:tc>
        <w:tc>
          <w:tcPr>
            <w:tcW w:w="873" w:type="dxa"/>
            <w:tcBorders>
              <w:top w:val="single" w:color="auto" w:sz="4" w:space="0"/>
              <w:left w:val="nil"/>
              <w:bottom w:val="single" w:color="auto" w:sz="4" w:space="0"/>
              <w:right w:val="single" w:color="auto" w:sz="4" w:space="0"/>
            </w:tcBorders>
            <w:vAlign w:val="center"/>
          </w:tcPr>
          <w:p w14:paraId="530535A8">
            <w:pPr>
              <w:pStyle w:val="15"/>
              <w:widowControl w:val="0"/>
              <w:ind w:firstLine="0" w:firstLineChars="0"/>
              <w:jc w:val="center"/>
              <w:rPr>
                <w:sz w:val="24"/>
                <w:szCs w:val="24"/>
              </w:rPr>
            </w:pPr>
            <w:r>
              <w:rPr>
                <w:rFonts w:hint="eastAsia"/>
                <w:sz w:val="24"/>
                <w:szCs w:val="24"/>
              </w:rPr>
              <w:t>白糖罂</w:t>
            </w:r>
          </w:p>
        </w:tc>
        <w:tc>
          <w:tcPr>
            <w:tcW w:w="873" w:type="dxa"/>
            <w:tcBorders>
              <w:top w:val="single" w:color="auto" w:sz="4" w:space="0"/>
              <w:left w:val="single" w:color="auto" w:sz="4" w:space="0"/>
              <w:bottom w:val="single" w:color="auto" w:sz="4" w:space="0"/>
              <w:right w:val="single" w:color="auto" w:sz="4" w:space="0"/>
            </w:tcBorders>
            <w:vAlign w:val="center"/>
          </w:tcPr>
          <w:p w14:paraId="09E8439A">
            <w:pPr>
              <w:pStyle w:val="15"/>
              <w:widowControl w:val="0"/>
              <w:ind w:firstLine="0" w:firstLineChars="0"/>
              <w:jc w:val="center"/>
              <w:rPr>
                <w:sz w:val="24"/>
                <w:szCs w:val="24"/>
              </w:rPr>
            </w:pPr>
            <w:r>
              <w:rPr>
                <w:rFonts w:hint="eastAsia"/>
                <w:sz w:val="24"/>
                <w:szCs w:val="24"/>
              </w:rPr>
              <w:t>桂味</w:t>
            </w:r>
          </w:p>
        </w:tc>
        <w:tc>
          <w:tcPr>
            <w:tcW w:w="873" w:type="dxa"/>
            <w:tcBorders>
              <w:top w:val="single" w:color="auto" w:sz="4" w:space="0"/>
              <w:left w:val="single" w:color="auto" w:sz="4" w:space="0"/>
              <w:bottom w:val="single" w:color="auto" w:sz="4" w:space="0"/>
              <w:right w:val="single" w:color="auto" w:sz="4" w:space="0"/>
            </w:tcBorders>
            <w:vAlign w:val="center"/>
          </w:tcPr>
          <w:p w14:paraId="2E762F0E">
            <w:pPr>
              <w:pStyle w:val="15"/>
              <w:widowControl w:val="0"/>
              <w:ind w:firstLine="0" w:firstLineChars="0"/>
              <w:jc w:val="center"/>
              <w:rPr>
                <w:sz w:val="24"/>
                <w:szCs w:val="24"/>
                <w:highlight w:val="yellow"/>
              </w:rPr>
            </w:pPr>
            <w:r>
              <w:rPr>
                <w:rFonts w:hint="eastAsia"/>
                <w:sz w:val="24"/>
                <w:szCs w:val="24"/>
              </w:rPr>
              <w:t>糯米糍</w:t>
            </w:r>
          </w:p>
        </w:tc>
        <w:tc>
          <w:tcPr>
            <w:tcW w:w="873" w:type="dxa"/>
            <w:tcBorders>
              <w:top w:val="single" w:color="auto" w:sz="4" w:space="0"/>
              <w:left w:val="single" w:color="auto" w:sz="4" w:space="0"/>
              <w:bottom w:val="single" w:color="auto" w:sz="4" w:space="0"/>
              <w:right w:val="single" w:color="auto" w:sz="4" w:space="0"/>
            </w:tcBorders>
            <w:vAlign w:val="center"/>
          </w:tcPr>
          <w:p w14:paraId="06F80A33">
            <w:pPr>
              <w:pStyle w:val="15"/>
              <w:widowControl w:val="0"/>
              <w:ind w:firstLine="0" w:firstLineChars="0"/>
              <w:jc w:val="center"/>
              <w:rPr>
                <w:sz w:val="24"/>
                <w:szCs w:val="24"/>
                <w:highlight w:val="yellow"/>
              </w:rPr>
            </w:pPr>
            <w:r>
              <w:rPr>
                <w:rFonts w:hint="eastAsia"/>
                <w:sz w:val="24"/>
                <w:szCs w:val="24"/>
              </w:rPr>
              <w:t>黑叶</w:t>
            </w:r>
          </w:p>
        </w:tc>
        <w:tc>
          <w:tcPr>
            <w:tcW w:w="873" w:type="dxa"/>
            <w:tcBorders>
              <w:top w:val="single" w:color="auto" w:sz="4" w:space="0"/>
              <w:left w:val="single" w:color="auto" w:sz="4" w:space="0"/>
              <w:bottom w:val="single" w:color="auto" w:sz="4" w:space="0"/>
              <w:right w:val="single" w:color="auto" w:sz="4" w:space="0"/>
            </w:tcBorders>
            <w:vAlign w:val="center"/>
          </w:tcPr>
          <w:p w14:paraId="74ABFF65">
            <w:pPr>
              <w:pStyle w:val="15"/>
              <w:widowControl w:val="0"/>
              <w:ind w:firstLine="0" w:firstLineChars="0"/>
              <w:jc w:val="center"/>
              <w:rPr>
                <w:sz w:val="24"/>
                <w:szCs w:val="24"/>
                <w:highlight w:val="yellow"/>
              </w:rPr>
            </w:pPr>
            <w:r>
              <w:rPr>
                <w:rFonts w:hint="eastAsia"/>
                <w:sz w:val="24"/>
                <w:szCs w:val="24"/>
              </w:rPr>
              <w:t>怀枝</w:t>
            </w:r>
          </w:p>
        </w:tc>
        <w:tc>
          <w:tcPr>
            <w:tcW w:w="850" w:type="dxa"/>
            <w:tcBorders>
              <w:top w:val="single" w:color="auto" w:sz="4" w:space="0"/>
              <w:left w:val="nil"/>
              <w:bottom w:val="single" w:color="auto" w:sz="4" w:space="0"/>
              <w:right w:val="single" w:color="auto" w:sz="4" w:space="0"/>
            </w:tcBorders>
            <w:vAlign w:val="center"/>
          </w:tcPr>
          <w:p w14:paraId="0571C0BA">
            <w:pPr>
              <w:pStyle w:val="15"/>
              <w:widowControl w:val="0"/>
              <w:ind w:firstLine="0" w:firstLineChars="0"/>
              <w:jc w:val="center"/>
              <w:rPr>
                <w:sz w:val="24"/>
                <w:szCs w:val="24"/>
              </w:rPr>
            </w:pPr>
            <w:r>
              <w:rPr>
                <w:rFonts w:hint="eastAsia"/>
                <w:sz w:val="24"/>
                <w:szCs w:val="24"/>
              </w:rPr>
              <w:t>仙进奉</w:t>
            </w:r>
          </w:p>
        </w:tc>
        <w:tc>
          <w:tcPr>
            <w:tcW w:w="819" w:type="dxa"/>
            <w:tcBorders>
              <w:top w:val="single" w:color="auto" w:sz="4" w:space="0"/>
              <w:left w:val="nil"/>
              <w:bottom w:val="single" w:color="auto" w:sz="4" w:space="0"/>
              <w:right w:val="single" w:color="auto" w:sz="4" w:space="0"/>
            </w:tcBorders>
            <w:vAlign w:val="center"/>
          </w:tcPr>
          <w:p w14:paraId="77FB5CEF">
            <w:pPr>
              <w:pStyle w:val="15"/>
              <w:widowControl w:val="0"/>
              <w:ind w:firstLine="0" w:firstLineChars="0"/>
              <w:jc w:val="center"/>
              <w:rPr>
                <w:sz w:val="24"/>
                <w:szCs w:val="24"/>
              </w:rPr>
            </w:pPr>
            <w:r>
              <w:rPr>
                <w:rFonts w:hint="eastAsia"/>
                <w:sz w:val="24"/>
                <w:szCs w:val="24"/>
              </w:rPr>
              <w:t>紫娘喜</w:t>
            </w:r>
          </w:p>
        </w:tc>
      </w:tr>
      <w:tr w14:paraId="6EB4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14:paraId="24BB3704">
            <w:pPr>
              <w:pStyle w:val="15"/>
              <w:widowControl w:val="0"/>
              <w:ind w:firstLine="0" w:firstLineChars="0"/>
              <w:jc w:val="center"/>
              <w:rPr>
                <w:sz w:val="24"/>
                <w:szCs w:val="24"/>
              </w:rPr>
            </w:pPr>
            <w:r>
              <w:rPr>
                <w:rFonts w:hint="eastAsia"/>
                <w:sz w:val="24"/>
                <w:szCs w:val="24"/>
              </w:rPr>
              <w:t>广西</w:t>
            </w:r>
          </w:p>
        </w:tc>
        <w:tc>
          <w:tcPr>
            <w:tcW w:w="828" w:type="dxa"/>
            <w:tcBorders>
              <w:top w:val="single" w:color="auto" w:sz="4" w:space="0"/>
              <w:left w:val="nil"/>
              <w:bottom w:val="single" w:color="auto" w:sz="4" w:space="0"/>
              <w:right w:val="single" w:color="auto" w:sz="4" w:space="0"/>
            </w:tcBorders>
          </w:tcPr>
          <w:p w14:paraId="3D3A5558">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nil"/>
              <w:bottom w:val="single" w:color="auto" w:sz="4" w:space="0"/>
              <w:right w:val="single" w:color="auto" w:sz="4" w:space="0"/>
            </w:tcBorders>
          </w:tcPr>
          <w:p w14:paraId="01E8DB7D">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single" w:color="auto" w:sz="4" w:space="0"/>
              <w:bottom w:val="single" w:color="auto" w:sz="4" w:space="0"/>
              <w:right w:val="single" w:color="auto" w:sz="4" w:space="0"/>
            </w:tcBorders>
          </w:tcPr>
          <w:p w14:paraId="5D39035B">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single" w:color="auto" w:sz="4" w:space="0"/>
              <w:bottom w:val="single" w:color="auto" w:sz="4" w:space="0"/>
              <w:right w:val="single" w:color="auto" w:sz="4" w:space="0"/>
            </w:tcBorders>
          </w:tcPr>
          <w:p w14:paraId="6F4295B2">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single" w:color="auto" w:sz="4" w:space="0"/>
              <w:bottom w:val="single" w:color="auto" w:sz="4" w:space="0"/>
              <w:right w:val="single" w:color="auto" w:sz="4" w:space="0"/>
            </w:tcBorders>
          </w:tcPr>
          <w:p w14:paraId="6875C420">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single" w:color="auto" w:sz="4" w:space="0"/>
              <w:bottom w:val="single" w:color="auto" w:sz="4" w:space="0"/>
              <w:right w:val="single" w:color="auto" w:sz="4" w:space="0"/>
            </w:tcBorders>
          </w:tcPr>
          <w:p w14:paraId="08F1E036">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50" w:type="dxa"/>
            <w:tcBorders>
              <w:top w:val="single" w:color="auto" w:sz="4" w:space="0"/>
              <w:left w:val="nil"/>
              <w:bottom w:val="single" w:color="auto" w:sz="4" w:space="0"/>
              <w:right w:val="single" w:color="auto" w:sz="4" w:space="0"/>
            </w:tcBorders>
          </w:tcPr>
          <w:p w14:paraId="42333043">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19" w:type="dxa"/>
            <w:tcBorders>
              <w:top w:val="single" w:color="auto" w:sz="4" w:space="0"/>
              <w:left w:val="nil"/>
              <w:bottom w:val="single" w:color="auto" w:sz="4" w:space="0"/>
              <w:right w:val="single" w:color="auto" w:sz="4" w:space="0"/>
            </w:tcBorders>
          </w:tcPr>
          <w:p w14:paraId="40CF6078">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r>
      <w:tr w14:paraId="3DB8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14:paraId="23317110">
            <w:pPr>
              <w:pStyle w:val="15"/>
              <w:widowControl w:val="0"/>
              <w:ind w:firstLine="0" w:firstLineChars="0"/>
              <w:jc w:val="center"/>
              <w:rPr>
                <w:sz w:val="24"/>
                <w:szCs w:val="24"/>
              </w:rPr>
            </w:pPr>
            <w:r>
              <w:rPr>
                <w:rFonts w:hint="eastAsia"/>
                <w:sz w:val="24"/>
                <w:szCs w:val="24"/>
              </w:rPr>
              <w:t>广东</w:t>
            </w:r>
          </w:p>
        </w:tc>
        <w:tc>
          <w:tcPr>
            <w:tcW w:w="828" w:type="dxa"/>
            <w:tcBorders>
              <w:top w:val="single" w:color="auto" w:sz="4" w:space="0"/>
              <w:left w:val="nil"/>
              <w:bottom w:val="single" w:color="auto" w:sz="4" w:space="0"/>
              <w:right w:val="single" w:color="auto" w:sz="4" w:space="0"/>
            </w:tcBorders>
          </w:tcPr>
          <w:p w14:paraId="3ACB31D4">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nil"/>
              <w:bottom w:val="single" w:color="auto" w:sz="4" w:space="0"/>
              <w:right w:val="single" w:color="auto" w:sz="4" w:space="0"/>
            </w:tcBorders>
          </w:tcPr>
          <w:p w14:paraId="204362A4">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single" w:color="auto" w:sz="4" w:space="0"/>
              <w:bottom w:val="single" w:color="auto" w:sz="4" w:space="0"/>
              <w:right w:val="single" w:color="auto" w:sz="4" w:space="0"/>
            </w:tcBorders>
          </w:tcPr>
          <w:p w14:paraId="542BF223">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single" w:color="auto" w:sz="4" w:space="0"/>
              <w:bottom w:val="single" w:color="auto" w:sz="4" w:space="0"/>
              <w:right w:val="single" w:color="auto" w:sz="4" w:space="0"/>
            </w:tcBorders>
          </w:tcPr>
          <w:p w14:paraId="34F50A46">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single" w:color="auto" w:sz="4" w:space="0"/>
              <w:bottom w:val="single" w:color="auto" w:sz="4" w:space="0"/>
              <w:right w:val="single" w:color="auto" w:sz="4" w:space="0"/>
            </w:tcBorders>
          </w:tcPr>
          <w:p w14:paraId="3797E5F0">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single" w:color="auto" w:sz="4" w:space="0"/>
              <w:bottom w:val="single" w:color="auto" w:sz="4" w:space="0"/>
              <w:right w:val="single" w:color="auto" w:sz="4" w:space="0"/>
            </w:tcBorders>
          </w:tcPr>
          <w:p w14:paraId="595CFF1A">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50" w:type="dxa"/>
            <w:tcBorders>
              <w:top w:val="single" w:color="auto" w:sz="4" w:space="0"/>
              <w:left w:val="nil"/>
              <w:bottom w:val="single" w:color="auto" w:sz="4" w:space="0"/>
              <w:right w:val="single" w:color="auto" w:sz="4" w:space="0"/>
            </w:tcBorders>
          </w:tcPr>
          <w:p w14:paraId="5FB37D42">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19" w:type="dxa"/>
            <w:tcBorders>
              <w:top w:val="single" w:color="auto" w:sz="4" w:space="0"/>
              <w:left w:val="nil"/>
              <w:bottom w:val="single" w:color="auto" w:sz="4" w:space="0"/>
              <w:right w:val="single" w:color="auto" w:sz="4" w:space="0"/>
            </w:tcBorders>
          </w:tcPr>
          <w:p w14:paraId="03D92DA3">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r>
      <w:tr w14:paraId="2A76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88" w:type="dxa"/>
            <w:tcBorders>
              <w:top w:val="single" w:color="auto" w:sz="4" w:space="0"/>
              <w:left w:val="single" w:color="auto" w:sz="4" w:space="0"/>
              <w:bottom w:val="single" w:color="auto" w:sz="4" w:space="0"/>
              <w:right w:val="single" w:color="auto" w:sz="4" w:space="0"/>
            </w:tcBorders>
          </w:tcPr>
          <w:p w14:paraId="6AF2F805">
            <w:pPr>
              <w:pStyle w:val="15"/>
              <w:widowControl w:val="0"/>
              <w:ind w:firstLine="0" w:firstLineChars="0"/>
              <w:jc w:val="center"/>
              <w:rPr>
                <w:sz w:val="24"/>
                <w:szCs w:val="24"/>
              </w:rPr>
            </w:pPr>
            <w:r>
              <w:rPr>
                <w:rFonts w:hint="eastAsia"/>
                <w:sz w:val="24"/>
                <w:szCs w:val="24"/>
              </w:rPr>
              <w:t>云南</w:t>
            </w:r>
          </w:p>
        </w:tc>
        <w:tc>
          <w:tcPr>
            <w:tcW w:w="828" w:type="dxa"/>
            <w:tcBorders>
              <w:top w:val="single" w:color="auto" w:sz="4" w:space="0"/>
              <w:left w:val="nil"/>
              <w:bottom w:val="single" w:color="auto" w:sz="4" w:space="0"/>
              <w:right w:val="single" w:color="auto" w:sz="4" w:space="0"/>
            </w:tcBorders>
          </w:tcPr>
          <w:p w14:paraId="0621C823">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nil"/>
              <w:bottom w:val="single" w:color="auto" w:sz="4" w:space="0"/>
              <w:right w:val="single" w:color="auto" w:sz="4" w:space="0"/>
            </w:tcBorders>
          </w:tcPr>
          <w:p w14:paraId="5907A4FB">
            <w:pPr>
              <w:pStyle w:val="15"/>
              <w:widowControl w:val="0"/>
              <w:ind w:firstLine="0" w:firstLineChars="0"/>
              <w:jc w:val="center"/>
              <w:rPr>
                <w:rFonts w:ascii="黑体" w:eastAsia="黑体"/>
                <w:b/>
                <w:bCs/>
                <w:sz w:val="24"/>
                <w:szCs w:val="24"/>
              </w:rPr>
            </w:pPr>
          </w:p>
        </w:tc>
        <w:tc>
          <w:tcPr>
            <w:tcW w:w="873" w:type="dxa"/>
            <w:tcBorders>
              <w:top w:val="single" w:color="auto" w:sz="4" w:space="0"/>
              <w:left w:val="single" w:color="auto" w:sz="4" w:space="0"/>
              <w:bottom w:val="single" w:color="auto" w:sz="4" w:space="0"/>
              <w:right w:val="single" w:color="auto" w:sz="4" w:space="0"/>
            </w:tcBorders>
          </w:tcPr>
          <w:p w14:paraId="155108DA">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single" w:color="auto" w:sz="4" w:space="0"/>
              <w:bottom w:val="single" w:color="auto" w:sz="4" w:space="0"/>
              <w:right w:val="single" w:color="auto" w:sz="4" w:space="0"/>
            </w:tcBorders>
          </w:tcPr>
          <w:p w14:paraId="60CD5A9A">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single" w:color="auto" w:sz="4" w:space="0"/>
              <w:bottom w:val="single" w:color="auto" w:sz="4" w:space="0"/>
              <w:right w:val="single" w:color="auto" w:sz="4" w:space="0"/>
            </w:tcBorders>
          </w:tcPr>
          <w:p w14:paraId="4119A3C1">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single" w:color="auto" w:sz="4" w:space="0"/>
              <w:bottom w:val="single" w:color="auto" w:sz="4" w:space="0"/>
              <w:right w:val="single" w:color="auto" w:sz="4" w:space="0"/>
            </w:tcBorders>
          </w:tcPr>
          <w:p w14:paraId="0FAC0CD7">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50" w:type="dxa"/>
            <w:tcBorders>
              <w:top w:val="single" w:color="auto" w:sz="4" w:space="0"/>
              <w:left w:val="nil"/>
              <w:bottom w:val="single" w:color="auto" w:sz="4" w:space="0"/>
              <w:right w:val="single" w:color="auto" w:sz="4" w:space="0"/>
            </w:tcBorders>
          </w:tcPr>
          <w:p w14:paraId="567552E5">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19" w:type="dxa"/>
            <w:tcBorders>
              <w:top w:val="single" w:color="auto" w:sz="4" w:space="0"/>
              <w:left w:val="nil"/>
              <w:bottom w:val="single" w:color="auto" w:sz="4" w:space="0"/>
              <w:right w:val="single" w:color="auto" w:sz="4" w:space="0"/>
            </w:tcBorders>
          </w:tcPr>
          <w:p w14:paraId="6DF9FD45">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r>
      <w:tr w14:paraId="4FDF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14:paraId="14365822">
            <w:pPr>
              <w:pStyle w:val="15"/>
              <w:widowControl w:val="0"/>
              <w:ind w:firstLine="0" w:firstLineChars="0"/>
              <w:jc w:val="center"/>
              <w:rPr>
                <w:sz w:val="24"/>
                <w:szCs w:val="24"/>
              </w:rPr>
            </w:pPr>
            <w:r>
              <w:rPr>
                <w:rFonts w:hint="eastAsia"/>
                <w:sz w:val="24"/>
                <w:szCs w:val="24"/>
              </w:rPr>
              <w:t>四川</w:t>
            </w:r>
          </w:p>
        </w:tc>
        <w:tc>
          <w:tcPr>
            <w:tcW w:w="828" w:type="dxa"/>
            <w:tcBorders>
              <w:top w:val="single" w:color="auto" w:sz="4" w:space="0"/>
              <w:left w:val="nil"/>
              <w:bottom w:val="single" w:color="auto" w:sz="4" w:space="0"/>
              <w:right w:val="single" w:color="auto" w:sz="4" w:space="0"/>
            </w:tcBorders>
          </w:tcPr>
          <w:p w14:paraId="03DFBB11">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nil"/>
              <w:bottom w:val="single" w:color="auto" w:sz="4" w:space="0"/>
              <w:right w:val="single" w:color="auto" w:sz="4" w:space="0"/>
            </w:tcBorders>
          </w:tcPr>
          <w:p w14:paraId="39181CD2">
            <w:pPr>
              <w:pStyle w:val="15"/>
              <w:widowControl w:val="0"/>
              <w:ind w:firstLine="0" w:firstLineChars="0"/>
              <w:jc w:val="center"/>
              <w:rPr>
                <w:rFonts w:ascii="黑体" w:eastAsia="黑体"/>
                <w:b/>
                <w:bCs/>
                <w:sz w:val="24"/>
                <w:szCs w:val="24"/>
              </w:rPr>
            </w:pPr>
          </w:p>
        </w:tc>
        <w:tc>
          <w:tcPr>
            <w:tcW w:w="873" w:type="dxa"/>
            <w:tcBorders>
              <w:top w:val="single" w:color="auto" w:sz="4" w:space="0"/>
              <w:left w:val="single" w:color="auto" w:sz="4" w:space="0"/>
              <w:bottom w:val="single" w:color="auto" w:sz="4" w:space="0"/>
              <w:right w:val="single" w:color="auto" w:sz="4" w:space="0"/>
            </w:tcBorders>
          </w:tcPr>
          <w:p w14:paraId="6D166D1E">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single" w:color="auto" w:sz="4" w:space="0"/>
              <w:bottom w:val="single" w:color="auto" w:sz="4" w:space="0"/>
              <w:right w:val="single" w:color="auto" w:sz="4" w:space="0"/>
            </w:tcBorders>
          </w:tcPr>
          <w:p w14:paraId="10650705">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single" w:color="auto" w:sz="4" w:space="0"/>
              <w:bottom w:val="single" w:color="auto" w:sz="4" w:space="0"/>
              <w:right w:val="single" w:color="auto" w:sz="4" w:space="0"/>
            </w:tcBorders>
          </w:tcPr>
          <w:p w14:paraId="0ECB0CAF">
            <w:pPr>
              <w:pStyle w:val="15"/>
              <w:widowControl w:val="0"/>
              <w:ind w:firstLine="0" w:firstLineChars="0"/>
              <w:jc w:val="center"/>
              <w:rPr>
                <w:rFonts w:ascii="黑体" w:eastAsia="黑体"/>
                <w:b/>
                <w:bCs/>
                <w:sz w:val="24"/>
                <w:szCs w:val="24"/>
              </w:rPr>
            </w:pPr>
          </w:p>
        </w:tc>
        <w:tc>
          <w:tcPr>
            <w:tcW w:w="873" w:type="dxa"/>
            <w:tcBorders>
              <w:top w:val="single" w:color="auto" w:sz="4" w:space="0"/>
              <w:left w:val="single" w:color="auto" w:sz="4" w:space="0"/>
              <w:bottom w:val="single" w:color="auto" w:sz="4" w:space="0"/>
              <w:right w:val="single" w:color="auto" w:sz="4" w:space="0"/>
            </w:tcBorders>
          </w:tcPr>
          <w:p w14:paraId="1EB23C17">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50" w:type="dxa"/>
            <w:tcBorders>
              <w:top w:val="single" w:color="auto" w:sz="4" w:space="0"/>
              <w:left w:val="nil"/>
              <w:bottom w:val="single" w:color="auto" w:sz="4" w:space="0"/>
              <w:right w:val="single" w:color="auto" w:sz="4" w:space="0"/>
            </w:tcBorders>
          </w:tcPr>
          <w:p w14:paraId="36B7FFC5">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19" w:type="dxa"/>
            <w:tcBorders>
              <w:top w:val="single" w:color="auto" w:sz="4" w:space="0"/>
              <w:left w:val="nil"/>
              <w:bottom w:val="single" w:color="auto" w:sz="4" w:space="0"/>
              <w:right w:val="single" w:color="auto" w:sz="4" w:space="0"/>
            </w:tcBorders>
          </w:tcPr>
          <w:p w14:paraId="4BDBF1FF">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r>
      <w:tr w14:paraId="3513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14:paraId="50B4A279">
            <w:pPr>
              <w:pStyle w:val="15"/>
              <w:widowControl w:val="0"/>
              <w:ind w:firstLine="0" w:firstLineChars="0"/>
              <w:jc w:val="center"/>
              <w:rPr>
                <w:sz w:val="24"/>
                <w:szCs w:val="24"/>
              </w:rPr>
            </w:pPr>
            <w:r>
              <w:rPr>
                <w:rFonts w:hint="eastAsia"/>
                <w:sz w:val="24"/>
                <w:szCs w:val="24"/>
              </w:rPr>
              <w:t>福建</w:t>
            </w:r>
          </w:p>
        </w:tc>
        <w:tc>
          <w:tcPr>
            <w:tcW w:w="828" w:type="dxa"/>
            <w:tcBorders>
              <w:top w:val="single" w:color="auto" w:sz="4" w:space="0"/>
              <w:left w:val="nil"/>
              <w:bottom w:val="single" w:color="auto" w:sz="4" w:space="0"/>
              <w:right w:val="single" w:color="auto" w:sz="4" w:space="0"/>
            </w:tcBorders>
          </w:tcPr>
          <w:p w14:paraId="3CC9EB3A">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nil"/>
              <w:bottom w:val="single" w:color="auto" w:sz="4" w:space="0"/>
              <w:right w:val="single" w:color="auto" w:sz="4" w:space="0"/>
            </w:tcBorders>
          </w:tcPr>
          <w:p w14:paraId="2951DFCC">
            <w:pPr>
              <w:pStyle w:val="15"/>
              <w:widowControl w:val="0"/>
              <w:ind w:firstLine="0" w:firstLineChars="0"/>
              <w:jc w:val="center"/>
              <w:rPr>
                <w:rFonts w:ascii="黑体" w:eastAsia="黑体"/>
                <w:b/>
                <w:bCs/>
                <w:sz w:val="24"/>
                <w:szCs w:val="24"/>
              </w:rPr>
            </w:pPr>
          </w:p>
        </w:tc>
        <w:tc>
          <w:tcPr>
            <w:tcW w:w="873" w:type="dxa"/>
            <w:tcBorders>
              <w:top w:val="single" w:color="auto" w:sz="4" w:space="0"/>
              <w:left w:val="single" w:color="auto" w:sz="4" w:space="0"/>
              <w:bottom w:val="single" w:color="auto" w:sz="4" w:space="0"/>
              <w:right w:val="single" w:color="auto" w:sz="4" w:space="0"/>
            </w:tcBorders>
          </w:tcPr>
          <w:p w14:paraId="450352C6">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73" w:type="dxa"/>
            <w:tcBorders>
              <w:top w:val="single" w:color="auto" w:sz="4" w:space="0"/>
              <w:left w:val="single" w:color="auto" w:sz="4" w:space="0"/>
              <w:bottom w:val="single" w:color="auto" w:sz="4" w:space="0"/>
              <w:right w:val="single" w:color="auto" w:sz="4" w:space="0"/>
            </w:tcBorders>
          </w:tcPr>
          <w:p w14:paraId="2B8B6294">
            <w:pPr>
              <w:pStyle w:val="15"/>
              <w:widowControl w:val="0"/>
              <w:ind w:firstLine="0" w:firstLineChars="0"/>
              <w:jc w:val="center"/>
              <w:rPr>
                <w:rFonts w:ascii="黑体" w:eastAsia="黑体"/>
                <w:b/>
                <w:bCs/>
                <w:sz w:val="24"/>
                <w:szCs w:val="24"/>
              </w:rPr>
            </w:pPr>
          </w:p>
        </w:tc>
        <w:tc>
          <w:tcPr>
            <w:tcW w:w="873" w:type="dxa"/>
            <w:tcBorders>
              <w:top w:val="single" w:color="auto" w:sz="4" w:space="0"/>
              <w:left w:val="single" w:color="auto" w:sz="4" w:space="0"/>
              <w:bottom w:val="single" w:color="auto" w:sz="4" w:space="0"/>
              <w:right w:val="single" w:color="auto" w:sz="4" w:space="0"/>
            </w:tcBorders>
          </w:tcPr>
          <w:p w14:paraId="1D5189C8">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single" w:color="auto" w:sz="4" w:space="0"/>
              <w:bottom w:val="single" w:color="auto" w:sz="4" w:space="0"/>
              <w:right w:val="single" w:color="auto" w:sz="4" w:space="0"/>
            </w:tcBorders>
          </w:tcPr>
          <w:p w14:paraId="5C1F721B">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50" w:type="dxa"/>
            <w:tcBorders>
              <w:top w:val="single" w:color="auto" w:sz="4" w:space="0"/>
              <w:left w:val="nil"/>
              <w:bottom w:val="single" w:color="auto" w:sz="4" w:space="0"/>
              <w:right w:val="single" w:color="auto" w:sz="4" w:space="0"/>
            </w:tcBorders>
          </w:tcPr>
          <w:p w14:paraId="3D695558">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c>
          <w:tcPr>
            <w:tcW w:w="819" w:type="dxa"/>
            <w:tcBorders>
              <w:top w:val="single" w:color="auto" w:sz="4" w:space="0"/>
              <w:left w:val="nil"/>
              <w:bottom w:val="single" w:color="auto" w:sz="4" w:space="0"/>
              <w:right w:val="single" w:color="auto" w:sz="4" w:space="0"/>
            </w:tcBorders>
          </w:tcPr>
          <w:p w14:paraId="0CFBDB27">
            <w:pPr>
              <w:pStyle w:val="15"/>
              <w:widowControl w:val="0"/>
              <w:ind w:firstLine="0" w:firstLineChars="0"/>
              <w:jc w:val="center"/>
              <w:rPr>
                <w:rFonts w:ascii="黑体" w:eastAsia="黑体"/>
                <w:b/>
                <w:bCs/>
                <w:sz w:val="24"/>
                <w:szCs w:val="24"/>
              </w:rPr>
            </w:pPr>
            <w:r>
              <w:rPr>
                <w:rFonts w:hint="eastAsia" w:ascii="黑体" w:eastAsia="黑体"/>
                <w:b/>
                <w:bCs/>
                <w:sz w:val="24"/>
                <w:szCs w:val="24"/>
              </w:rPr>
              <w:t xml:space="preserve">* </w:t>
            </w:r>
          </w:p>
        </w:tc>
      </w:tr>
      <w:tr w14:paraId="441C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14:paraId="37EF4941">
            <w:pPr>
              <w:pStyle w:val="15"/>
              <w:widowControl w:val="0"/>
              <w:ind w:firstLine="0" w:firstLineChars="0"/>
              <w:jc w:val="center"/>
              <w:rPr>
                <w:sz w:val="24"/>
                <w:szCs w:val="24"/>
              </w:rPr>
            </w:pPr>
            <w:r>
              <w:rPr>
                <w:rFonts w:hint="eastAsia"/>
                <w:sz w:val="24"/>
                <w:szCs w:val="24"/>
              </w:rPr>
              <w:t>海南</w:t>
            </w:r>
          </w:p>
        </w:tc>
        <w:tc>
          <w:tcPr>
            <w:tcW w:w="828" w:type="dxa"/>
            <w:tcBorders>
              <w:top w:val="single" w:color="auto" w:sz="4" w:space="0"/>
              <w:left w:val="nil"/>
              <w:bottom w:val="single" w:color="auto" w:sz="4" w:space="0"/>
              <w:right w:val="single" w:color="auto" w:sz="4" w:space="0"/>
            </w:tcBorders>
          </w:tcPr>
          <w:p w14:paraId="71DA0F43">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nil"/>
              <w:bottom w:val="single" w:color="auto" w:sz="4" w:space="0"/>
              <w:right w:val="single" w:color="auto" w:sz="4" w:space="0"/>
            </w:tcBorders>
          </w:tcPr>
          <w:p w14:paraId="55887693">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c>
          <w:tcPr>
            <w:tcW w:w="873" w:type="dxa"/>
            <w:tcBorders>
              <w:top w:val="single" w:color="auto" w:sz="4" w:space="0"/>
              <w:left w:val="single" w:color="auto" w:sz="4" w:space="0"/>
              <w:bottom w:val="single" w:color="auto" w:sz="4" w:space="0"/>
              <w:right w:val="single" w:color="auto" w:sz="4" w:space="0"/>
            </w:tcBorders>
          </w:tcPr>
          <w:p w14:paraId="6F39BB58">
            <w:pPr>
              <w:pStyle w:val="15"/>
              <w:widowControl w:val="0"/>
              <w:ind w:firstLine="0" w:firstLineChars="0"/>
              <w:jc w:val="center"/>
              <w:rPr>
                <w:rFonts w:ascii="黑体" w:eastAsia="黑体"/>
                <w:b/>
                <w:bCs/>
                <w:sz w:val="24"/>
                <w:szCs w:val="24"/>
              </w:rPr>
            </w:pPr>
          </w:p>
        </w:tc>
        <w:tc>
          <w:tcPr>
            <w:tcW w:w="873" w:type="dxa"/>
            <w:tcBorders>
              <w:top w:val="single" w:color="auto" w:sz="4" w:space="0"/>
              <w:left w:val="single" w:color="auto" w:sz="4" w:space="0"/>
              <w:bottom w:val="single" w:color="auto" w:sz="4" w:space="0"/>
              <w:right w:val="single" w:color="auto" w:sz="4" w:space="0"/>
            </w:tcBorders>
          </w:tcPr>
          <w:p w14:paraId="14D505EC">
            <w:pPr>
              <w:pStyle w:val="15"/>
              <w:widowControl w:val="0"/>
              <w:ind w:firstLine="0" w:firstLineChars="0"/>
              <w:jc w:val="center"/>
              <w:rPr>
                <w:rFonts w:ascii="黑体" w:eastAsia="黑体"/>
                <w:b/>
                <w:bCs/>
                <w:sz w:val="24"/>
                <w:szCs w:val="24"/>
              </w:rPr>
            </w:pPr>
          </w:p>
        </w:tc>
        <w:tc>
          <w:tcPr>
            <w:tcW w:w="873" w:type="dxa"/>
            <w:tcBorders>
              <w:top w:val="single" w:color="auto" w:sz="4" w:space="0"/>
              <w:left w:val="single" w:color="auto" w:sz="4" w:space="0"/>
              <w:bottom w:val="single" w:color="auto" w:sz="4" w:space="0"/>
              <w:right w:val="single" w:color="auto" w:sz="4" w:space="0"/>
            </w:tcBorders>
          </w:tcPr>
          <w:p w14:paraId="4B50F863">
            <w:pPr>
              <w:pStyle w:val="15"/>
              <w:widowControl w:val="0"/>
              <w:ind w:firstLine="0" w:firstLineChars="0"/>
              <w:jc w:val="center"/>
              <w:rPr>
                <w:rFonts w:ascii="黑体" w:eastAsia="黑体"/>
                <w:b/>
                <w:bCs/>
                <w:sz w:val="24"/>
                <w:szCs w:val="24"/>
              </w:rPr>
            </w:pPr>
          </w:p>
        </w:tc>
        <w:tc>
          <w:tcPr>
            <w:tcW w:w="873" w:type="dxa"/>
            <w:tcBorders>
              <w:top w:val="single" w:color="auto" w:sz="4" w:space="0"/>
              <w:left w:val="single" w:color="auto" w:sz="4" w:space="0"/>
              <w:bottom w:val="single" w:color="auto" w:sz="4" w:space="0"/>
              <w:right w:val="single" w:color="auto" w:sz="4" w:space="0"/>
            </w:tcBorders>
          </w:tcPr>
          <w:p w14:paraId="7C55DD01">
            <w:pPr>
              <w:pStyle w:val="15"/>
              <w:widowControl w:val="0"/>
              <w:ind w:firstLine="0" w:firstLineChars="0"/>
              <w:jc w:val="center"/>
              <w:rPr>
                <w:rFonts w:ascii="黑体" w:eastAsia="黑体"/>
                <w:b/>
                <w:bCs/>
                <w:sz w:val="24"/>
                <w:szCs w:val="24"/>
              </w:rPr>
            </w:pPr>
          </w:p>
        </w:tc>
        <w:tc>
          <w:tcPr>
            <w:tcW w:w="850" w:type="dxa"/>
            <w:tcBorders>
              <w:top w:val="single" w:color="auto" w:sz="4" w:space="0"/>
              <w:left w:val="nil"/>
              <w:bottom w:val="single" w:color="auto" w:sz="4" w:space="0"/>
              <w:right w:val="single" w:color="auto" w:sz="4" w:space="0"/>
            </w:tcBorders>
          </w:tcPr>
          <w:p w14:paraId="050C76EA">
            <w:pPr>
              <w:pStyle w:val="15"/>
              <w:widowControl w:val="0"/>
              <w:ind w:firstLine="0" w:firstLineChars="0"/>
              <w:jc w:val="center"/>
              <w:rPr>
                <w:rFonts w:ascii="黑体" w:eastAsia="黑体"/>
                <w:b/>
                <w:bCs/>
                <w:sz w:val="24"/>
                <w:szCs w:val="24"/>
              </w:rPr>
            </w:pPr>
          </w:p>
        </w:tc>
        <w:tc>
          <w:tcPr>
            <w:tcW w:w="819" w:type="dxa"/>
            <w:tcBorders>
              <w:top w:val="single" w:color="auto" w:sz="4" w:space="0"/>
              <w:left w:val="nil"/>
              <w:bottom w:val="single" w:color="auto" w:sz="4" w:space="0"/>
              <w:right w:val="single" w:color="auto" w:sz="4" w:space="0"/>
            </w:tcBorders>
          </w:tcPr>
          <w:p w14:paraId="4A3A92C0">
            <w:pPr>
              <w:pStyle w:val="15"/>
              <w:widowControl w:val="0"/>
              <w:ind w:firstLine="0" w:firstLineChars="0"/>
              <w:jc w:val="center"/>
              <w:rPr>
                <w:rFonts w:ascii="黑体" w:eastAsia="黑体"/>
                <w:b/>
                <w:bCs/>
                <w:sz w:val="24"/>
                <w:szCs w:val="24"/>
              </w:rPr>
            </w:pPr>
            <w:r>
              <w:rPr>
                <w:rFonts w:hint="eastAsia" w:ascii="黑体" w:eastAsia="黑体"/>
                <w:b/>
                <w:bCs/>
                <w:sz w:val="24"/>
                <w:szCs w:val="24"/>
              </w:rPr>
              <w:t>* *</w:t>
            </w:r>
          </w:p>
        </w:tc>
      </w:tr>
    </w:tbl>
    <w:p w14:paraId="1894CF32">
      <w:pPr>
        <w:spacing w:line="360" w:lineRule="auto"/>
        <w:ind w:firstLine="480" w:firstLineChars="200"/>
        <w:rPr>
          <w:rFonts w:eastAsia="仿宋_GB2312"/>
          <w:sz w:val="24"/>
        </w:rPr>
      </w:pPr>
      <w:r>
        <w:rPr>
          <w:rFonts w:hint="eastAsia" w:eastAsia="仿宋_GB2312"/>
          <w:sz w:val="24"/>
        </w:rPr>
        <w:t>（* *为当地主栽品种，*为当地有种植品种）</w:t>
      </w:r>
    </w:p>
    <w:p w14:paraId="1FDD7D71">
      <w:pPr>
        <w:spacing w:line="560" w:lineRule="exact"/>
        <w:ind w:firstLine="640" w:firstLineChars="200"/>
        <w:rPr>
          <w:rFonts w:eastAsia="仿宋_GB2312"/>
          <w:sz w:val="32"/>
          <w:szCs w:val="32"/>
        </w:rPr>
      </w:pPr>
      <w:r>
        <w:rPr>
          <w:rFonts w:hint="eastAsia" w:eastAsia="仿宋_GB2312"/>
          <w:sz w:val="32"/>
          <w:szCs w:val="32"/>
        </w:rPr>
        <w:t>结合各个省区实地调研结果和相关资料，我国种植面积及分布区域广的主栽品种为：</w:t>
      </w:r>
      <w:r>
        <w:fldChar w:fldCharType="begin"/>
      </w:r>
      <w:r>
        <w:instrText xml:space="preserve"> HYPERLINK "https://baike.baidu.com/item/%E6%A1%82%E5%91%B3" \t "https://baike.baidu.com/item/%E8%8D%94%E6%9E%9D/_blank" </w:instrText>
      </w:r>
      <w:r>
        <w:fldChar w:fldCharType="separate"/>
      </w:r>
      <w:r>
        <w:rPr>
          <w:rFonts w:eastAsia="仿宋_GB2312"/>
          <w:sz w:val="32"/>
          <w:szCs w:val="32"/>
        </w:rPr>
        <w:t>桂味</w:t>
      </w:r>
      <w:r>
        <w:rPr>
          <w:rFonts w:eastAsia="仿宋_GB2312"/>
          <w:sz w:val="32"/>
          <w:szCs w:val="32"/>
        </w:rPr>
        <w:fldChar w:fldCharType="end"/>
      </w:r>
      <w:r>
        <w:rPr>
          <w:rFonts w:eastAsia="仿宋_GB2312"/>
          <w:sz w:val="32"/>
          <w:szCs w:val="32"/>
        </w:rPr>
        <w:t>、</w:t>
      </w:r>
      <w:r>
        <w:fldChar w:fldCharType="begin"/>
      </w:r>
      <w:r>
        <w:instrText xml:space="preserve"> HYPERLINK "https://baike.baidu.com/item/%E7%B3%AF%E7%B1%B3%E7%B3%8D/398972" \t "https://baike.baidu.com/item/%E8%8D%94%E6%9E%9D/_blank" </w:instrText>
      </w:r>
      <w:r>
        <w:fldChar w:fldCharType="separate"/>
      </w:r>
      <w:r>
        <w:rPr>
          <w:rFonts w:eastAsia="仿宋_GB2312"/>
          <w:sz w:val="32"/>
          <w:szCs w:val="32"/>
        </w:rPr>
        <w:t>糯米糍</w:t>
      </w:r>
      <w:r>
        <w:rPr>
          <w:rFonts w:eastAsia="仿宋_GB2312"/>
          <w:sz w:val="32"/>
          <w:szCs w:val="32"/>
        </w:rPr>
        <w:fldChar w:fldCharType="end"/>
      </w:r>
      <w:r>
        <w:rPr>
          <w:rFonts w:eastAsia="仿宋_GB2312"/>
          <w:sz w:val="32"/>
          <w:szCs w:val="32"/>
        </w:rPr>
        <w:t>、</w:t>
      </w:r>
      <w:r>
        <w:rPr>
          <w:rFonts w:hint="eastAsia" w:eastAsia="仿宋_GB2312"/>
          <w:sz w:val="32"/>
          <w:szCs w:val="32"/>
        </w:rPr>
        <w:t>黑叶</w:t>
      </w:r>
      <w:r>
        <w:rPr>
          <w:rFonts w:eastAsia="仿宋_GB2312"/>
          <w:sz w:val="32"/>
          <w:szCs w:val="32"/>
        </w:rPr>
        <w:t>、</w:t>
      </w:r>
      <w:r>
        <w:fldChar w:fldCharType="begin"/>
      </w:r>
      <w:r>
        <w:instrText xml:space="preserve"> HYPERLINK "https://baike.baidu.com/item/%E9%99%88%E7%B4%AB/10746119" \t "https://baike.baidu.com/item/%E8%8D%94%E6%9E%9D/_blank" </w:instrText>
      </w:r>
      <w:r>
        <w:fldChar w:fldCharType="separate"/>
      </w:r>
      <w:r>
        <w:rPr>
          <w:rFonts w:hint="eastAsia" w:eastAsia="仿宋_GB2312"/>
          <w:sz w:val="32"/>
          <w:szCs w:val="32"/>
        </w:rPr>
        <w:t>紫娘喜</w:t>
      </w:r>
      <w:r>
        <w:rPr>
          <w:rFonts w:hint="eastAsia" w:eastAsia="仿宋_GB2312"/>
          <w:sz w:val="32"/>
          <w:szCs w:val="32"/>
        </w:rPr>
        <w:fldChar w:fldCharType="end"/>
      </w:r>
      <w:r>
        <w:rPr>
          <w:rFonts w:eastAsia="仿宋_GB2312"/>
          <w:sz w:val="32"/>
          <w:szCs w:val="32"/>
        </w:rPr>
        <w:t>、</w:t>
      </w:r>
      <w:r>
        <w:rPr>
          <w:rFonts w:hint="eastAsia" w:eastAsia="仿宋_GB2312"/>
          <w:sz w:val="32"/>
          <w:szCs w:val="32"/>
        </w:rPr>
        <w:t>怀枝</w:t>
      </w:r>
      <w:r>
        <w:rPr>
          <w:rFonts w:eastAsia="仿宋_GB2312"/>
          <w:sz w:val="32"/>
          <w:szCs w:val="32"/>
        </w:rPr>
        <w:t>、</w:t>
      </w:r>
      <w:r>
        <w:rPr>
          <w:rFonts w:hint="eastAsia" w:eastAsia="仿宋_GB2312"/>
          <w:sz w:val="32"/>
          <w:szCs w:val="32"/>
        </w:rPr>
        <w:t>仙进奉、</w:t>
      </w:r>
      <w:r>
        <w:fldChar w:fldCharType="begin"/>
      </w:r>
      <w:r>
        <w:instrText xml:space="preserve"> HYPERLINK "https://baike.baidu.com/item/%E5%A6%83%E5%AD%90%E7%AC%91/24777" \t "https://baike.baidu.com/item/%E8%8D%94%E6%9E%9D/_blank" </w:instrText>
      </w:r>
      <w:r>
        <w:fldChar w:fldCharType="separate"/>
      </w:r>
      <w:r>
        <w:rPr>
          <w:rFonts w:eastAsia="仿宋_GB2312"/>
          <w:sz w:val="32"/>
          <w:szCs w:val="32"/>
        </w:rPr>
        <w:t>妃子笑</w:t>
      </w:r>
      <w:r>
        <w:rPr>
          <w:rFonts w:eastAsia="仿宋_GB2312"/>
          <w:sz w:val="32"/>
          <w:szCs w:val="32"/>
        </w:rPr>
        <w:fldChar w:fldCharType="end"/>
      </w:r>
      <w:r>
        <w:rPr>
          <w:rFonts w:eastAsia="仿宋_GB2312"/>
          <w:sz w:val="32"/>
          <w:szCs w:val="32"/>
        </w:rPr>
        <w:t>、</w:t>
      </w:r>
      <w:r>
        <w:fldChar w:fldCharType="begin"/>
      </w:r>
      <w:r>
        <w:instrText xml:space="preserve"> HYPERLINK "https://baike.baidu.com/item/%E7%99%BD%E7%B3%96%E7%BD%82" \t "https://baike.baidu.com/item/%E8%8D%94%E6%9E%9D/_blank" </w:instrText>
      </w:r>
      <w:r>
        <w:fldChar w:fldCharType="separate"/>
      </w:r>
      <w:r>
        <w:rPr>
          <w:rFonts w:eastAsia="仿宋_GB2312"/>
          <w:sz w:val="32"/>
          <w:szCs w:val="32"/>
        </w:rPr>
        <w:t>白糖罂</w:t>
      </w:r>
      <w:r>
        <w:rPr>
          <w:rFonts w:eastAsia="仿宋_GB2312"/>
          <w:sz w:val="32"/>
          <w:szCs w:val="32"/>
        </w:rPr>
        <w:fldChar w:fldCharType="end"/>
      </w:r>
      <w:r>
        <w:rPr>
          <w:rFonts w:hint="eastAsia" w:eastAsia="仿宋_GB2312"/>
          <w:sz w:val="32"/>
          <w:szCs w:val="32"/>
        </w:rPr>
        <w:t>等。本标准适用于以上8种荔枝的品质评价，其它品种因为种植或贸易量太小，可参照本标准执行。</w:t>
      </w:r>
    </w:p>
    <w:p w14:paraId="0F222E72">
      <w:pPr>
        <w:spacing w:before="120" w:after="120" w:line="480" w:lineRule="exact"/>
        <w:ind w:firstLine="640" w:firstLineChars="200"/>
        <w:outlineLvl w:val="0"/>
        <w:rPr>
          <w:rFonts w:eastAsia="仿宋_GB2312"/>
          <w:sz w:val="32"/>
          <w:szCs w:val="32"/>
        </w:rPr>
      </w:pPr>
      <w:r>
        <w:rPr>
          <w:rFonts w:hint="eastAsia" w:eastAsia="仿宋_GB2312"/>
          <w:sz w:val="32"/>
          <w:szCs w:val="32"/>
        </w:rPr>
        <w:t>2.3 规范性引用文件</w:t>
      </w:r>
    </w:p>
    <w:p w14:paraId="2D5C8F73">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依照《</w:t>
      </w:r>
      <w:r>
        <w:rPr>
          <w:rFonts w:ascii="Times New Roman" w:eastAsia="仿宋_GB2312"/>
          <w:kern w:val="2"/>
          <w:sz w:val="32"/>
          <w:szCs w:val="32"/>
        </w:rPr>
        <w:t>GB/T 1.1-2</w:t>
      </w:r>
      <w:r>
        <w:rPr>
          <w:rFonts w:hint="eastAsia" w:ascii="Times New Roman" w:eastAsia="仿宋_GB2312"/>
          <w:kern w:val="2"/>
          <w:sz w:val="32"/>
          <w:szCs w:val="32"/>
        </w:rPr>
        <w:t>020</w:t>
      </w:r>
      <w:r>
        <w:rPr>
          <w:rFonts w:ascii="Times New Roman" w:eastAsia="仿宋_GB2312"/>
          <w:kern w:val="2"/>
          <w:sz w:val="32"/>
          <w:szCs w:val="32"/>
        </w:rPr>
        <w:t xml:space="preserve"> 标准化工作导则 第1部分：标准</w:t>
      </w:r>
      <w:r>
        <w:rPr>
          <w:rFonts w:hint="eastAsia" w:ascii="Times New Roman" w:eastAsia="仿宋_GB2312"/>
          <w:kern w:val="2"/>
          <w:sz w:val="32"/>
          <w:szCs w:val="32"/>
        </w:rPr>
        <w:t>化文件</w:t>
      </w:r>
      <w:r>
        <w:rPr>
          <w:rFonts w:ascii="Times New Roman" w:eastAsia="仿宋_GB2312"/>
          <w:kern w:val="2"/>
          <w:sz w:val="32"/>
          <w:szCs w:val="32"/>
        </w:rPr>
        <w:t>的结构和</w:t>
      </w:r>
      <w:r>
        <w:rPr>
          <w:rFonts w:hint="eastAsia" w:ascii="Times New Roman" w:eastAsia="仿宋_GB2312"/>
          <w:kern w:val="2"/>
          <w:sz w:val="32"/>
          <w:szCs w:val="32"/>
        </w:rPr>
        <w:t xml:space="preserve">起草规则》的有关规定，对标准进行了编写，并参考了我国已实施的《食品中总酸的测定》（GB/T 12456）、《水果和蔬菜可溶性固形物含量的测定 折射仪法》（NY/T 2637）等相关标准。从目前荔枝标准情况来看，我国标准《荔枝》（NY/T </w:t>
      </w:r>
      <w:r>
        <w:rPr>
          <w:rFonts w:ascii="Times New Roman" w:eastAsia="仿宋_GB2312"/>
          <w:kern w:val="2"/>
          <w:sz w:val="32"/>
          <w:szCs w:val="32"/>
        </w:rPr>
        <w:t>515-2002</w:t>
      </w:r>
      <w:r>
        <w:rPr>
          <w:rFonts w:hint="eastAsia" w:ascii="Times New Roman" w:eastAsia="仿宋_GB2312"/>
          <w:kern w:val="2"/>
          <w:sz w:val="32"/>
          <w:szCs w:val="32"/>
        </w:rPr>
        <w:t>）以外观等感官要求作为商品性状的评价标准，在荔枝外观品质评价规范，我们参考了这个标准，并选取了贴近生产、易实施的指标进行评价。引用相应的标准所引用的文件均为“现行有效”，并且在文本中被“规范性引用”。</w:t>
      </w:r>
    </w:p>
    <w:p w14:paraId="52F805EB">
      <w:pPr>
        <w:tabs>
          <w:tab w:val="left" w:pos="0"/>
          <w:tab w:val="left" w:pos="1470"/>
        </w:tabs>
        <w:spacing w:before="120" w:after="120" w:line="560" w:lineRule="exact"/>
        <w:ind w:firstLine="640" w:firstLineChars="200"/>
        <w:rPr>
          <w:rFonts w:eastAsia="仿宋_GB2312"/>
          <w:sz w:val="32"/>
          <w:szCs w:val="32"/>
        </w:rPr>
      </w:pPr>
      <w:r>
        <w:rPr>
          <w:rFonts w:hint="eastAsia" w:eastAsia="仿宋_GB2312"/>
          <w:sz w:val="32"/>
          <w:szCs w:val="32"/>
        </w:rPr>
        <w:t>2.4</w:t>
      </w:r>
      <w:r>
        <w:rPr>
          <w:rFonts w:eastAsia="仿宋_GB2312"/>
          <w:sz w:val="32"/>
          <w:szCs w:val="32"/>
        </w:rPr>
        <w:t xml:space="preserve"> </w:t>
      </w:r>
      <w:r>
        <w:rPr>
          <w:rFonts w:hint="eastAsia" w:eastAsia="仿宋_GB2312"/>
          <w:sz w:val="32"/>
          <w:szCs w:val="32"/>
        </w:rPr>
        <w:t>术语和定义</w:t>
      </w:r>
    </w:p>
    <w:p w14:paraId="1007EBBB">
      <w:pPr>
        <w:spacing w:before="120" w:after="120" w:line="560" w:lineRule="exact"/>
        <w:ind w:firstLine="640" w:firstLineChars="200"/>
        <w:rPr>
          <w:rFonts w:eastAsia="仿宋_GB2312"/>
          <w:sz w:val="32"/>
          <w:szCs w:val="32"/>
        </w:rPr>
      </w:pPr>
      <w:r>
        <w:rPr>
          <w:rFonts w:hint="eastAsia" w:eastAsia="仿宋_GB2312"/>
          <w:sz w:val="32"/>
          <w:szCs w:val="32"/>
        </w:rPr>
        <w:t>本标准主要规定了荔枝的品质评价，进行了说明和讲解。品质评价指的是对荔枝果面和果肉进行各项感官及理化指标评价。</w:t>
      </w:r>
    </w:p>
    <w:p w14:paraId="1AEB12DE">
      <w:pPr>
        <w:tabs>
          <w:tab w:val="left" w:pos="0"/>
          <w:tab w:val="left" w:pos="1470"/>
        </w:tabs>
        <w:spacing w:before="120" w:after="120" w:line="560" w:lineRule="exact"/>
        <w:ind w:firstLine="640" w:firstLineChars="200"/>
        <w:rPr>
          <w:rFonts w:eastAsia="仿宋_GB2312"/>
          <w:sz w:val="32"/>
          <w:szCs w:val="32"/>
        </w:rPr>
      </w:pPr>
      <w:r>
        <w:rPr>
          <w:rFonts w:hint="eastAsia" w:eastAsia="仿宋_GB2312"/>
          <w:sz w:val="32"/>
          <w:szCs w:val="32"/>
        </w:rPr>
        <w:t>2.5</w:t>
      </w:r>
      <w:r>
        <w:rPr>
          <w:rFonts w:eastAsia="仿宋_GB2312"/>
          <w:sz w:val="32"/>
          <w:szCs w:val="32"/>
        </w:rPr>
        <w:t xml:space="preserve"> </w:t>
      </w:r>
      <w:r>
        <w:rPr>
          <w:rFonts w:hint="eastAsia" w:eastAsia="仿宋_GB2312"/>
          <w:sz w:val="32"/>
          <w:szCs w:val="32"/>
        </w:rPr>
        <w:t>要求</w:t>
      </w:r>
    </w:p>
    <w:p w14:paraId="473F8F63">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2.5.1</w:t>
      </w:r>
      <w:r>
        <w:rPr>
          <w:rFonts w:ascii="Times New Roman" w:eastAsia="仿宋_GB2312"/>
          <w:kern w:val="2"/>
          <w:sz w:val="32"/>
          <w:szCs w:val="32"/>
        </w:rPr>
        <w:t xml:space="preserve"> </w:t>
      </w:r>
      <w:r>
        <w:rPr>
          <w:rFonts w:hint="eastAsia" w:ascii="Times New Roman" w:eastAsia="仿宋_GB2312"/>
          <w:kern w:val="2"/>
          <w:sz w:val="32"/>
          <w:szCs w:val="32"/>
        </w:rPr>
        <w:t>基本要求</w:t>
      </w:r>
    </w:p>
    <w:p w14:paraId="6C6CA067">
      <w:pPr>
        <w:spacing w:line="560" w:lineRule="exact"/>
        <w:ind w:firstLine="539"/>
        <w:rPr>
          <w:rFonts w:eastAsia="仿宋_GB2312"/>
          <w:sz w:val="32"/>
          <w:szCs w:val="32"/>
        </w:rPr>
      </w:pPr>
      <w:r>
        <w:rPr>
          <w:rFonts w:hint="eastAsia" w:eastAsia="仿宋_GB2312"/>
          <w:sz w:val="32"/>
          <w:szCs w:val="32"/>
        </w:rPr>
        <w:t>基本要求主要是根据果形、新鲜度、有无影响消费的腐烂变质、坏死斑块、机械伤、虫害及清洁度及单果重等各项指标确定，从而保证荔枝产品的基本商品性状。</w:t>
      </w:r>
    </w:p>
    <w:p w14:paraId="1E528EA6">
      <w:pPr>
        <w:numPr>
          <w:ilvl w:val="0"/>
          <w:numId w:val="3"/>
        </w:numPr>
        <w:spacing w:line="560" w:lineRule="exact"/>
        <w:rPr>
          <w:rFonts w:eastAsia="仿宋_GB2312"/>
          <w:sz w:val="32"/>
          <w:szCs w:val="32"/>
        </w:rPr>
      </w:pPr>
      <w:r>
        <w:rPr>
          <w:rFonts w:hint="eastAsia" w:eastAsia="仿宋_GB2312"/>
          <w:sz w:val="32"/>
          <w:szCs w:val="32"/>
        </w:rPr>
        <w:t>冷害和冻害</w:t>
      </w:r>
    </w:p>
    <w:p w14:paraId="60373A43">
      <w:pPr>
        <w:spacing w:line="560" w:lineRule="exact"/>
        <w:ind w:firstLine="539"/>
        <w:rPr>
          <w:rFonts w:eastAsia="仿宋_GB2312"/>
          <w:sz w:val="32"/>
          <w:szCs w:val="32"/>
        </w:rPr>
      </w:pPr>
      <w:r>
        <w:rPr>
          <w:rFonts w:hint="eastAsia" w:eastAsia="仿宋_GB2312"/>
          <w:sz w:val="32"/>
          <w:szCs w:val="32"/>
        </w:rPr>
        <w:t>荔枝是热带果实，在冷藏期易发生冷害和冻害，冷害和冻害都会大大降低荔枝的食用品质，荔枝无冷害和冻害是鲜食荔枝的基本要求。</w:t>
      </w:r>
    </w:p>
    <w:p w14:paraId="41C312E0">
      <w:pPr>
        <w:numPr>
          <w:ilvl w:val="0"/>
          <w:numId w:val="3"/>
        </w:numPr>
        <w:spacing w:line="560" w:lineRule="exact"/>
        <w:rPr>
          <w:rFonts w:eastAsia="仿宋_GB2312"/>
          <w:sz w:val="32"/>
          <w:szCs w:val="32"/>
        </w:rPr>
      </w:pPr>
      <w:r>
        <w:rPr>
          <w:rFonts w:hint="eastAsia" w:eastAsia="仿宋_GB2312"/>
          <w:sz w:val="32"/>
          <w:szCs w:val="32"/>
        </w:rPr>
        <w:t>成熟度</w:t>
      </w:r>
    </w:p>
    <w:p w14:paraId="73B802D9">
      <w:pPr>
        <w:spacing w:line="560" w:lineRule="exact"/>
        <w:ind w:firstLine="539"/>
        <w:rPr>
          <w:rFonts w:eastAsia="仿宋_GB2312"/>
          <w:sz w:val="32"/>
          <w:szCs w:val="32"/>
        </w:rPr>
      </w:pPr>
      <w:r>
        <w:rPr>
          <w:rFonts w:hint="eastAsia" w:eastAsia="仿宋_GB2312"/>
          <w:sz w:val="32"/>
          <w:szCs w:val="32"/>
        </w:rPr>
        <w:t>果实成熟的程度。采摘时荔枝成熟应达到一定的程度，以适应处理、包装和运输的时间要求。</w:t>
      </w:r>
    </w:p>
    <w:p w14:paraId="7552391D">
      <w:pPr>
        <w:numPr>
          <w:ilvl w:val="0"/>
          <w:numId w:val="3"/>
        </w:numPr>
        <w:spacing w:line="560" w:lineRule="exact"/>
        <w:rPr>
          <w:rFonts w:eastAsia="仿宋_GB2312"/>
          <w:sz w:val="32"/>
          <w:szCs w:val="32"/>
        </w:rPr>
      </w:pPr>
      <w:r>
        <w:rPr>
          <w:rFonts w:hint="eastAsia" w:eastAsia="仿宋_GB2312"/>
          <w:sz w:val="32"/>
          <w:szCs w:val="32"/>
        </w:rPr>
        <w:t>机械伤</w:t>
      </w:r>
    </w:p>
    <w:p w14:paraId="6E65F828">
      <w:pPr>
        <w:spacing w:line="560" w:lineRule="exact"/>
        <w:ind w:firstLine="539"/>
        <w:rPr>
          <w:rFonts w:eastAsia="仿宋_GB2312"/>
          <w:sz w:val="32"/>
          <w:szCs w:val="32"/>
        </w:rPr>
      </w:pPr>
      <w:r>
        <w:rPr>
          <w:rFonts w:hint="eastAsia" w:eastAsia="仿宋_GB2312"/>
          <w:sz w:val="32"/>
          <w:szCs w:val="32"/>
        </w:rPr>
        <w:t>果实受到机械力作用，而造成的伤害。包括擦伤、刺伤、碰伤、压伤等。</w:t>
      </w:r>
    </w:p>
    <w:p w14:paraId="58EE02A7">
      <w:pPr>
        <w:numPr>
          <w:ilvl w:val="0"/>
          <w:numId w:val="3"/>
        </w:numPr>
        <w:spacing w:line="560" w:lineRule="exact"/>
        <w:rPr>
          <w:rFonts w:eastAsia="仿宋_GB2312"/>
          <w:sz w:val="32"/>
          <w:szCs w:val="32"/>
        </w:rPr>
      </w:pPr>
      <w:r>
        <w:rPr>
          <w:rFonts w:hint="eastAsia" w:eastAsia="仿宋_GB2312"/>
          <w:sz w:val="32"/>
          <w:szCs w:val="32"/>
        </w:rPr>
        <w:t>病虫害</w:t>
      </w:r>
    </w:p>
    <w:p w14:paraId="3DE89EB4">
      <w:pPr>
        <w:spacing w:line="560" w:lineRule="exact"/>
        <w:ind w:firstLine="539"/>
        <w:rPr>
          <w:rFonts w:eastAsia="仿宋_GB2312"/>
          <w:sz w:val="32"/>
          <w:szCs w:val="32"/>
        </w:rPr>
      </w:pPr>
      <w:r>
        <w:rPr>
          <w:rFonts w:hint="eastAsia" w:eastAsia="仿宋_GB2312"/>
          <w:sz w:val="32"/>
          <w:szCs w:val="32"/>
        </w:rPr>
        <w:t>果实由于病菌或害虫影响等造成的伤害</w:t>
      </w:r>
    </w:p>
    <w:p w14:paraId="201D37A9">
      <w:pPr>
        <w:numPr>
          <w:ilvl w:val="0"/>
          <w:numId w:val="3"/>
        </w:numPr>
        <w:spacing w:line="560" w:lineRule="exact"/>
        <w:rPr>
          <w:rFonts w:eastAsia="仿宋_GB2312"/>
          <w:sz w:val="32"/>
          <w:szCs w:val="32"/>
        </w:rPr>
      </w:pPr>
      <w:r>
        <w:rPr>
          <w:rFonts w:hint="eastAsia" w:eastAsia="仿宋_GB2312"/>
          <w:sz w:val="32"/>
          <w:szCs w:val="32"/>
        </w:rPr>
        <w:t>外部污染物</w:t>
      </w:r>
    </w:p>
    <w:p w14:paraId="1BED00D3">
      <w:pPr>
        <w:spacing w:line="560" w:lineRule="exact"/>
        <w:ind w:firstLine="640" w:firstLineChars="200"/>
        <w:rPr>
          <w:rFonts w:eastAsia="仿宋_GB2312"/>
          <w:sz w:val="32"/>
          <w:szCs w:val="32"/>
        </w:rPr>
      </w:pPr>
      <w:r>
        <w:rPr>
          <w:rFonts w:hint="eastAsia" w:eastAsia="仿宋_GB2312"/>
          <w:sz w:val="32"/>
          <w:szCs w:val="32"/>
        </w:rPr>
        <w:t>进行品质评价的荔枝样品应保证果实外观干净整洁，没有枯叶，废纸粘在果皮，同时应保证无异常的外部水分，应果皮干燥，利于开展果面的评价工作。</w:t>
      </w:r>
    </w:p>
    <w:p w14:paraId="6E455B7E">
      <w:pPr>
        <w:pStyle w:val="15"/>
        <w:spacing w:line="560" w:lineRule="exact"/>
        <w:ind w:firstLine="640"/>
        <w:rPr>
          <w:rFonts w:eastAsia="仿宋_GB2312"/>
          <w:sz w:val="32"/>
          <w:szCs w:val="32"/>
        </w:rPr>
      </w:pPr>
      <w:r>
        <w:rPr>
          <w:rFonts w:hint="eastAsia" w:eastAsia="仿宋_GB2312"/>
          <w:sz w:val="32"/>
          <w:szCs w:val="32"/>
        </w:rPr>
        <w:t>2.5.</w:t>
      </w:r>
      <w:r>
        <w:rPr>
          <w:rFonts w:eastAsia="仿宋_GB2312"/>
          <w:sz w:val="32"/>
          <w:szCs w:val="32"/>
        </w:rPr>
        <w:t xml:space="preserve">2 </w:t>
      </w:r>
      <w:r>
        <w:rPr>
          <w:rFonts w:hint="eastAsia" w:eastAsia="仿宋_GB2312"/>
          <w:sz w:val="32"/>
          <w:szCs w:val="32"/>
        </w:rPr>
        <w:t>理化指标要求</w:t>
      </w:r>
    </w:p>
    <w:p w14:paraId="717D1336">
      <w:pPr>
        <w:spacing w:line="560" w:lineRule="exact"/>
        <w:ind w:firstLine="539"/>
        <w:rPr>
          <w:rFonts w:eastAsia="仿宋_GB2312"/>
          <w:sz w:val="32"/>
          <w:szCs w:val="32"/>
        </w:rPr>
      </w:pPr>
      <w:r>
        <w:rPr>
          <w:rFonts w:hint="eastAsia" w:eastAsia="仿宋_GB2312"/>
          <w:sz w:val="32"/>
          <w:szCs w:val="32"/>
        </w:rPr>
        <w:t>起草小组前往广西、四川、云南、海南、福建等荔枝主产区及批发市场进行实地调研。每个主栽品种都采集了足够数量的样品，先由当地的荔枝专家从市场需求的角度，从所采集的样品中挑出外观具有代表性的样品。再由小组成员根据所参阅的相关资料，起草小组在市场购买了普通商品化荔枝鲜果，进行了可溶性固形物、总酸等理化指标的测试。各地区荔枝品种理化指标统计见表3。</w:t>
      </w:r>
    </w:p>
    <w:p w14:paraId="041B3A38">
      <w:pPr>
        <w:spacing w:line="560" w:lineRule="exact"/>
        <w:ind w:firstLine="539"/>
        <w:jc w:val="center"/>
        <w:rPr>
          <w:rFonts w:eastAsia="仿宋_GB2312"/>
          <w:sz w:val="28"/>
        </w:rPr>
      </w:pPr>
      <w:r>
        <w:rPr>
          <w:rFonts w:hint="eastAsia" w:eastAsia="仿宋_GB2312"/>
          <w:sz w:val="28"/>
        </w:rPr>
        <w:t>表3</w:t>
      </w:r>
      <w:r>
        <w:rPr>
          <w:rFonts w:eastAsia="仿宋_GB2312"/>
          <w:sz w:val="28"/>
        </w:rPr>
        <w:t>我国</w:t>
      </w:r>
      <w:r>
        <w:rPr>
          <w:rFonts w:hint="eastAsia" w:eastAsia="仿宋_GB2312"/>
          <w:sz w:val="28"/>
        </w:rPr>
        <w:t>荔枝</w:t>
      </w:r>
      <w:r>
        <w:rPr>
          <w:rFonts w:eastAsia="仿宋_GB2312"/>
          <w:sz w:val="28"/>
        </w:rPr>
        <w:t>主产区的理化指标统计表</w:t>
      </w:r>
    </w:p>
    <w:tbl>
      <w:tblPr>
        <w:tblStyle w:val="9"/>
        <w:tblW w:w="5000" w:type="pct"/>
        <w:tblInd w:w="0" w:type="dxa"/>
        <w:tblLayout w:type="autofit"/>
        <w:tblCellMar>
          <w:top w:w="0" w:type="dxa"/>
          <w:left w:w="108" w:type="dxa"/>
          <w:bottom w:w="0" w:type="dxa"/>
          <w:right w:w="108" w:type="dxa"/>
        </w:tblCellMar>
      </w:tblPr>
      <w:tblGrid>
        <w:gridCol w:w="1403"/>
        <w:gridCol w:w="1099"/>
        <w:gridCol w:w="2737"/>
        <w:gridCol w:w="3283"/>
      </w:tblGrid>
      <w:tr w14:paraId="22786501">
        <w:tblPrEx>
          <w:tblCellMar>
            <w:top w:w="0" w:type="dxa"/>
            <w:left w:w="108" w:type="dxa"/>
            <w:bottom w:w="0" w:type="dxa"/>
            <w:right w:w="108" w:type="dxa"/>
          </w:tblCellMar>
        </w:tblPrEx>
        <w:trPr>
          <w:trHeight w:val="270" w:hRule="atLeast"/>
        </w:trPr>
        <w:tc>
          <w:tcPr>
            <w:tcW w:w="8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AB002">
            <w:pPr>
              <w:widowControl/>
              <w:jc w:val="center"/>
              <w:rPr>
                <w:kern w:val="0"/>
                <w:sz w:val="24"/>
              </w:rPr>
            </w:pPr>
            <w:r>
              <w:rPr>
                <w:rFonts w:hint="eastAsia"/>
                <w:kern w:val="0"/>
                <w:sz w:val="24"/>
              </w:rPr>
              <w:t>品种</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38DF0AF4">
            <w:pPr>
              <w:widowControl/>
              <w:jc w:val="center"/>
              <w:rPr>
                <w:kern w:val="0"/>
                <w:sz w:val="24"/>
              </w:rPr>
            </w:pPr>
            <w:r>
              <w:rPr>
                <w:rFonts w:hint="eastAsia"/>
                <w:kern w:val="0"/>
                <w:sz w:val="24"/>
              </w:rPr>
              <w:t>产区</w:t>
            </w:r>
          </w:p>
        </w:tc>
        <w:tc>
          <w:tcPr>
            <w:tcW w:w="1606" w:type="pct"/>
            <w:tcBorders>
              <w:top w:val="single" w:color="auto" w:sz="4" w:space="0"/>
              <w:left w:val="nil"/>
              <w:bottom w:val="single" w:color="auto" w:sz="4" w:space="0"/>
              <w:right w:val="single" w:color="auto" w:sz="4" w:space="0"/>
            </w:tcBorders>
            <w:shd w:val="clear" w:color="auto" w:fill="auto"/>
            <w:noWrap/>
            <w:vAlign w:val="center"/>
          </w:tcPr>
          <w:p w14:paraId="5FB3FE64">
            <w:pPr>
              <w:widowControl/>
              <w:jc w:val="center"/>
              <w:rPr>
                <w:kern w:val="0"/>
                <w:sz w:val="24"/>
              </w:rPr>
            </w:pPr>
            <w:r>
              <w:rPr>
                <w:rFonts w:hint="eastAsia"/>
                <w:kern w:val="0"/>
                <w:sz w:val="24"/>
              </w:rPr>
              <w:t>可溶性固形物（%）</w:t>
            </w:r>
          </w:p>
        </w:tc>
        <w:tc>
          <w:tcPr>
            <w:tcW w:w="1926" w:type="pct"/>
            <w:tcBorders>
              <w:top w:val="single" w:color="auto" w:sz="4" w:space="0"/>
              <w:left w:val="nil"/>
              <w:bottom w:val="single" w:color="auto" w:sz="4" w:space="0"/>
              <w:right w:val="single" w:color="auto" w:sz="4" w:space="0"/>
            </w:tcBorders>
            <w:shd w:val="clear" w:color="auto" w:fill="auto"/>
            <w:noWrap/>
            <w:vAlign w:val="center"/>
          </w:tcPr>
          <w:p w14:paraId="173334AC">
            <w:pPr>
              <w:widowControl/>
              <w:jc w:val="center"/>
              <w:rPr>
                <w:kern w:val="0"/>
                <w:sz w:val="24"/>
              </w:rPr>
            </w:pPr>
            <w:r>
              <w:rPr>
                <w:rFonts w:hint="eastAsia"/>
                <w:kern w:val="0"/>
                <w:sz w:val="24"/>
              </w:rPr>
              <w:t>总酸（以苹果酸计）（</w:t>
            </w:r>
            <w:r>
              <w:rPr>
                <w:kern w:val="0"/>
                <w:sz w:val="24"/>
              </w:rPr>
              <w:t>g/kg</w:t>
            </w:r>
            <w:r>
              <w:rPr>
                <w:rFonts w:hint="eastAsia"/>
                <w:kern w:val="0"/>
                <w:sz w:val="24"/>
              </w:rPr>
              <w:t>）</w:t>
            </w:r>
          </w:p>
        </w:tc>
      </w:tr>
      <w:tr w14:paraId="02D294D9">
        <w:tblPrEx>
          <w:tblCellMar>
            <w:top w:w="0" w:type="dxa"/>
            <w:left w:w="108" w:type="dxa"/>
            <w:bottom w:w="0" w:type="dxa"/>
            <w:right w:w="108" w:type="dxa"/>
          </w:tblCellMar>
        </w:tblPrEx>
        <w:trPr>
          <w:trHeight w:val="270" w:hRule="atLeast"/>
        </w:trPr>
        <w:tc>
          <w:tcPr>
            <w:tcW w:w="823" w:type="pct"/>
            <w:vMerge w:val="restart"/>
            <w:tcBorders>
              <w:top w:val="nil"/>
              <w:left w:val="single" w:color="auto" w:sz="4" w:space="0"/>
              <w:bottom w:val="single" w:color="auto" w:sz="4" w:space="0"/>
              <w:right w:val="single" w:color="auto" w:sz="4" w:space="0"/>
            </w:tcBorders>
            <w:shd w:val="clear" w:color="auto" w:fill="auto"/>
            <w:vAlign w:val="center"/>
          </w:tcPr>
          <w:p w14:paraId="7FC7ABE1">
            <w:pPr>
              <w:widowControl/>
              <w:jc w:val="center"/>
              <w:rPr>
                <w:kern w:val="0"/>
                <w:sz w:val="24"/>
              </w:rPr>
            </w:pPr>
            <w:r>
              <w:rPr>
                <w:rFonts w:hint="eastAsia"/>
                <w:kern w:val="0"/>
                <w:sz w:val="24"/>
              </w:rPr>
              <w:t>妃子笑</w:t>
            </w:r>
          </w:p>
        </w:tc>
        <w:tc>
          <w:tcPr>
            <w:tcW w:w="645" w:type="pct"/>
            <w:tcBorders>
              <w:top w:val="nil"/>
              <w:left w:val="nil"/>
              <w:bottom w:val="single" w:color="auto" w:sz="4" w:space="0"/>
              <w:right w:val="single" w:color="auto" w:sz="4" w:space="0"/>
            </w:tcBorders>
            <w:shd w:val="clear" w:color="auto" w:fill="auto"/>
            <w:vAlign w:val="center"/>
          </w:tcPr>
          <w:p w14:paraId="2A19D2BF">
            <w:pPr>
              <w:widowControl/>
              <w:jc w:val="center"/>
              <w:rPr>
                <w:kern w:val="0"/>
                <w:sz w:val="24"/>
              </w:rPr>
            </w:pPr>
            <w:r>
              <w:rPr>
                <w:rFonts w:hint="eastAsia"/>
                <w:kern w:val="0"/>
                <w:sz w:val="24"/>
              </w:rPr>
              <w:t>海南</w:t>
            </w:r>
          </w:p>
        </w:tc>
        <w:tc>
          <w:tcPr>
            <w:tcW w:w="1606" w:type="pct"/>
            <w:tcBorders>
              <w:top w:val="nil"/>
              <w:left w:val="nil"/>
              <w:bottom w:val="single" w:color="auto" w:sz="4" w:space="0"/>
              <w:right w:val="single" w:color="auto" w:sz="4" w:space="0"/>
            </w:tcBorders>
            <w:shd w:val="clear" w:color="auto" w:fill="auto"/>
            <w:noWrap/>
            <w:vAlign w:val="center"/>
          </w:tcPr>
          <w:p w14:paraId="3BB6B48A">
            <w:pPr>
              <w:widowControl/>
              <w:jc w:val="center"/>
              <w:rPr>
                <w:kern w:val="0"/>
                <w:sz w:val="24"/>
              </w:rPr>
            </w:pPr>
            <w:r>
              <w:rPr>
                <w:rFonts w:hint="eastAsia"/>
                <w:kern w:val="0"/>
                <w:sz w:val="24"/>
              </w:rPr>
              <w:t>18.3</w:t>
            </w:r>
          </w:p>
        </w:tc>
        <w:tc>
          <w:tcPr>
            <w:tcW w:w="1926" w:type="pct"/>
            <w:tcBorders>
              <w:top w:val="nil"/>
              <w:left w:val="nil"/>
              <w:bottom w:val="single" w:color="auto" w:sz="4" w:space="0"/>
              <w:right w:val="single" w:color="auto" w:sz="4" w:space="0"/>
            </w:tcBorders>
            <w:shd w:val="clear" w:color="auto" w:fill="auto"/>
            <w:noWrap/>
            <w:vAlign w:val="center"/>
          </w:tcPr>
          <w:p w14:paraId="6B38F316">
            <w:pPr>
              <w:widowControl/>
              <w:jc w:val="center"/>
              <w:rPr>
                <w:kern w:val="0"/>
                <w:sz w:val="24"/>
              </w:rPr>
            </w:pPr>
            <w:r>
              <w:rPr>
                <w:rFonts w:hint="eastAsia"/>
                <w:kern w:val="0"/>
                <w:sz w:val="24"/>
              </w:rPr>
              <w:t>2.3</w:t>
            </w:r>
          </w:p>
        </w:tc>
      </w:tr>
      <w:tr w14:paraId="5A3E8609">
        <w:tblPrEx>
          <w:tblCellMar>
            <w:top w:w="0" w:type="dxa"/>
            <w:left w:w="108" w:type="dxa"/>
            <w:bottom w:w="0" w:type="dxa"/>
            <w:right w:w="108" w:type="dxa"/>
          </w:tblCellMar>
        </w:tblPrEx>
        <w:trPr>
          <w:trHeight w:val="270" w:hRule="atLeast"/>
        </w:trPr>
        <w:tc>
          <w:tcPr>
            <w:tcW w:w="823" w:type="pct"/>
            <w:vMerge w:val="continue"/>
            <w:tcBorders>
              <w:top w:val="nil"/>
              <w:left w:val="single" w:color="auto" w:sz="4" w:space="0"/>
              <w:bottom w:val="single" w:color="auto" w:sz="4" w:space="0"/>
              <w:right w:val="single" w:color="auto" w:sz="4" w:space="0"/>
            </w:tcBorders>
            <w:vAlign w:val="center"/>
          </w:tcPr>
          <w:p w14:paraId="63A4F410">
            <w:pPr>
              <w:widowControl/>
              <w:jc w:val="left"/>
              <w:rPr>
                <w:kern w:val="0"/>
                <w:sz w:val="24"/>
              </w:rPr>
            </w:pPr>
          </w:p>
        </w:tc>
        <w:tc>
          <w:tcPr>
            <w:tcW w:w="645" w:type="pct"/>
            <w:tcBorders>
              <w:top w:val="nil"/>
              <w:left w:val="nil"/>
              <w:bottom w:val="single" w:color="auto" w:sz="4" w:space="0"/>
              <w:right w:val="single" w:color="auto" w:sz="4" w:space="0"/>
            </w:tcBorders>
            <w:shd w:val="clear" w:color="auto" w:fill="auto"/>
            <w:vAlign w:val="center"/>
          </w:tcPr>
          <w:p w14:paraId="4A340299">
            <w:pPr>
              <w:widowControl/>
              <w:jc w:val="center"/>
              <w:rPr>
                <w:kern w:val="0"/>
                <w:sz w:val="24"/>
              </w:rPr>
            </w:pPr>
            <w:r>
              <w:rPr>
                <w:rFonts w:hint="eastAsia"/>
                <w:kern w:val="0"/>
                <w:sz w:val="24"/>
              </w:rPr>
              <w:t>广东</w:t>
            </w:r>
          </w:p>
        </w:tc>
        <w:tc>
          <w:tcPr>
            <w:tcW w:w="1606" w:type="pct"/>
            <w:tcBorders>
              <w:top w:val="nil"/>
              <w:left w:val="nil"/>
              <w:bottom w:val="single" w:color="auto" w:sz="4" w:space="0"/>
              <w:right w:val="single" w:color="auto" w:sz="4" w:space="0"/>
            </w:tcBorders>
            <w:shd w:val="clear" w:color="auto" w:fill="auto"/>
            <w:noWrap/>
            <w:vAlign w:val="center"/>
          </w:tcPr>
          <w:p w14:paraId="485490EE">
            <w:pPr>
              <w:widowControl/>
              <w:jc w:val="center"/>
              <w:rPr>
                <w:kern w:val="0"/>
                <w:sz w:val="24"/>
              </w:rPr>
            </w:pPr>
            <w:r>
              <w:rPr>
                <w:rFonts w:hint="eastAsia"/>
                <w:kern w:val="0"/>
                <w:sz w:val="24"/>
              </w:rPr>
              <w:t>18.6</w:t>
            </w:r>
          </w:p>
        </w:tc>
        <w:tc>
          <w:tcPr>
            <w:tcW w:w="1926" w:type="pct"/>
            <w:tcBorders>
              <w:top w:val="nil"/>
              <w:left w:val="nil"/>
              <w:bottom w:val="single" w:color="auto" w:sz="4" w:space="0"/>
              <w:right w:val="single" w:color="auto" w:sz="4" w:space="0"/>
            </w:tcBorders>
            <w:shd w:val="clear" w:color="auto" w:fill="auto"/>
            <w:noWrap/>
            <w:vAlign w:val="center"/>
          </w:tcPr>
          <w:p w14:paraId="6F48E322">
            <w:pPr>
              <w:widowControl/>
              <w:jc w:val="center"/>
              <w:rPr>
                <w:kern w:val="0"/>
                <w:sz w:val="24"/>
              </w:rPr>
            </w:pPr>
            <w:r>
              <w:rPr>
                <w:rFonts w:hint="eastAsia"/>
                <w:kern w:val="0"/>
                <w:sz w:val="24"/>
              </w:rPr>
              <w:t>2.8</w:t>
            </w:r>
          </w:p>
        </w:tc>
      </w:tr>
      <w:tr w14:paraId="107BF25A">
        <w:tblPrEx>
          <w:tblCellMar>
            <w:top w:w="0" w:type="dxa"/>
            <w:left w:w="108" w:type="dxa"/>
            <w:bottom w:w="0" w:type="dxa"/>
            <w:right w:w="108" w:type="dxa"/>
          </w:tblCellMar>
        </w:tblPrEx>
        <w:trPr>
          <w:trHeight w:val="270" w:hRule="atLeast"/>
        </w:trPr>
        <w:tc>
          <w:tcPr>
            <w:tcW w:w="823" w:type="pct"/>
            <w:vMerge w:val="continue"/>
            <w:tcBorders>
              <w:top w:val="nil"/>
              <w:left w:val="single" w:color="auto" w:sz="4" w:space="0"/>
              <w:bottom w:val="single" w:color="auto" w:sz="4" w:space="0"/>
              <w:right w:val="single" w:color="auto" w:sz="4" w:space="0"/>
            </w:tcBorders>
            <w:vAlign w:val="center"/>
          </w:tcPr>
          <w:p w14:paraId="2BA8FCAF">
            <w:pPr>
              <w:widowControl/>
              <w:jc w:val="left"/>
              <w:rPr>
                <w:kern w:val="0"/>
                <w:sz w:val="24"/>
              </w:rPr>
            </w:pPr>
          </w:p>
        </w:tc>
        <w:tc>
          <w:tcPr>
            <w:tcW w:w="645" w:type="pct"/>
            <w:tcBorders>
              <w:top w:val="nil"/>
              <w:left w:val="nil"/>
              <w:bottom w:val="single" w:color="auto" w:sz="4" w:space="0"/>
              <w:right w:val="single" w:color="auto" w:sz="4" w:space="0"/>
            </w:tcBorders>
            <w:shd w:val="clear" w:color="auto" w:fill="auto"/>
            <w:vAlign w:val="center"/>
          </w:tcPr>
          <w:p w14:paraId="0CF29141">
            <w:pPr>
              <w:widowControl/>
              <w:jc w:val="center"/>
              <w:rPr>
                <w:kern w:val="0"/>
                <w:sz w:val="24"/>
              </w:rPr>
            </w:pPr>
            <w:r>
              <w:rPr>
                <w:rFonts w:hint="eastAsia"/>
                <w:kern w:val="0"/>
                <w:sz w:val="24"/>
              </w:rPr>
              <w:t>广西</w:t>
            </w:r>
          </w:p>
        </w:tc>
        <w:tc>
          <w:tcPr>
            <w:tcW w:w="1606" w:type="pct"/>
            <w:tcBorders>
              <w:top w:val="nil"/>
              <w:left w:val="nil"/>
              <w:bottom w:val="single" w:color="auto" w:sz="4" w:space="0"/>
              <w:right w:val="single" w:color="auto" w:sz="4" w:space="0"/>
            </w:tcBorders>
            <w:shd w:val="clear" w:color="auto" w:fill="auto"/>
            <w:noWrap/>
            <w:vAlign w:val="center"/>
          </w:tcPr>
          <w:p w14:paraId="50BB2F9F">
            <w:pPr>
              <w:widowControl/>
              <w:jc w:val="center"/>
              <w:rPr>
                <w:kern w:val="0"/>
                <w:sz w:val="24"/>
              </w:rPr>
            </w:pPr>
            <w:r>
              <w:rPr>
                <w:rFonts w:hint="eastAsia"/>
                <w:kern w:val="0"/>
                <w:sz w:val="24"/>
              </w:rPr>
              <w:t>19.2</w:t>
            </w:r>
          </w:p>
        </w:tc>
        <w:tc>
          <w:tcPr>
            <w:tcW w:w="1926" w:type="pct"/>
            <w:tcBorders>
              <w:top w:val="nil"/>
              <w:left w:val="nil"/>
              <w:bottom w:val="single" w:color="auto" w:sz="4" w:space="0"/>
              <w:right w:val="single" w:color="auto" w:sz="4" w:space="0"/>
            </w:tcBorders>
            <w:shd w:val="clear" w:color="auto" w:fill="auto"/>
            <w:noWrap/>
            <w:vAlign w:val="center"/>
          </w:tcPr>
          <w:p w14:paraId="381ECBC4">
            <w:pPr>
              <w:widowControl/>
              <w:jc w:val="center"/>
              <w:rPr>
                <w:kern w:val="0"/>
                <w:sz w:val="24"/>
              </w:rPr>
            </w:pPr>
            <w:r>
              <w:rPr>
                <w:rFonts w:hint="eastAsia"/>
                <w:kern w:val="0"/>
                <w:sz w:val="24"/>
              </w:rPr>
              <w:t>2.5</w:t>
            </w:r>
          </w:p>
        </w:tc>
      </w:tr>
      <w:tr w14:paraId="7CAD3830">
        <w:tblPrEx>
          <w:tblCellMar>
            <w:top w:w="0" w:type="dxa"/>
            <w:left w:w="108" w:type="dxa"/>
            <w:bottom w:w="0" w:type="dxa"/>
            <w:right w:w="108" w:type="dxa"/>
          </w:tblCellMar>
        </w:tblPrEx>
        <w:trPr>
          <w:trHeight w:val="270" w:hRule="atLeast"/>
        </w:trPr>
        <w:tc>
          <w:tcPr>
            <w:tcW w:w="823" w:type="pct"/>
            <w:vMerge w:val="continue"/>
            <w:tcBorders>
              <w:top w:val="nil"/>
              <w:left w:val="single" w:color="auto" w:sz="4" w:space="0"/>
              <w:bottom w:val="single" w:color="auto" w:sz="4" w:space="0"/>
              <w:right w:val="single" w:color="auto" w:sz="4" w:space="0"/>
            </w:tcBorders>
            <w:vAlign w:val="center"/>
          </w:tcPr>
          <w:p w14:paraId="7E0D197E">
            <w:pPr>
              <w:widowControl/>
              <w:jc w:val="left"/>
              <w:rPr>
                <w:kern w:val="0"/>
                <w:sz w:val="24"/>
              </w:rPr>
            </w:pPr>
          </w:p>
        </w:tc>
        <w:tc>
          <w:tcPr>
            <w:tcW w:w="645" w:type="pct"/>
            <w:tcBorders>
              <w:top w:val="nil"/>
              <w:left w:val="nil"/>
              <w:bottom w:val="single" w:color="auto" w:sz="4" w:space="0"/>
              <w:right w:val="single" w:color="auto" w:sz="4" w:space="0"/>
            </w:tcBorders>
            <w:shd w:val="clear" w:color="auto" w:fill="auto"/>
            <w:vAlign w:val="center"/>
          </w:tcPr>
          <w:p w14:paraId="5797FCD2">
            <w:pPr>
              <w:widowControl/>
              <w:jc w:val="center"/>
              <w:rPr>
                <w:kern w:val="0"/>
                <w:sz w:val="24"/>
              </w:rPr>
            </w:pPr>
            <w:r>
              <w:rPr>
                <w:rFonts w:hint="eastAsia"/>
                <w:kern w:val="0"/>
                <w:sz w:val="24"/>
              </w:rPr>
              <w:t>四川</w:t>
            </w:r>
          </w:p>
        </w:tc>
        <w:tc>
          <w:tcPr>
            <w:tcW w:w="1606" w:type="pct"/>
            <w:tcBorders>
              <w:top w:val="nil"/>
              <w:left w:val="nil"/>
              <w:bottom w:val="single" w:color="auto" w:sz="4" w:space="0"/>
              <w:right w:val="single" w:color="auto" w:sz="4" w:space="0"/>
            </w:tcBorders>
            <w:shd w:val="clear" w:color="auto" w:fill="auto"/>
            <w:noWrap/>
            <w:vAlign w:val="center"/>
          </w:tcPr>
          <w:p w14:paraId="7CCADC7A">
            <w:pPr>
              <w:widowControl/>
              <w:jc w:val="center"/>
              <w:rPr>
                <w:kern w:val="0"/>
                <w:sz w:val="24"/>
              </w:rPr>
            </w:pPr>
            <w:r>
              <w:rPr>
                <w:rFonts w:hint="eastAsia"/>
                <w:kern w:val="0"/>
                <w:sz w:val="24"/>
              </w:rPr>
              <w:t>18.3</w:t>
            </w:r>
          </w:p>
        </w:tc>
        <w:tc>
          <w:tcPr>
            <w:tcW w:w="1926" w:type="pct"/>
            <w:tcBorders>
              <w:top w:val="nil"/>
              <w:left w:val="nil"/>
              <w:bottom w:val="single" w:color="auto" w:sz="4" w:space="0"/>
              <w:right w:val="single" w:color="auto" w:sz="4" w:space="0"/>
            </w:tcBorders>
            <w:shd w:val="clear" w:color="auto" w:fill="auto"/>
            <w:noWrap/>
            <w:vAlign w:val="center"/>
          </w:tcPr>
          <w:p w14:paraId="0D792C82">
            <w:pPr>
              <w:widowControl/>
              <w:jc w:val="center"/>
              <w:rPr>
                <w:kern w:val="0"/>
                <w:sz w:val="24"/>
              </w:rPr>
            </w:pPr>
            <w:r>
              <w:rPr>
                <w:rFonts w:hint="eastAsia"/>
                <w:kern w:val="0"/>
                <w:sz w:val="24"/>
              </w:rPr>
              <w:t>2.9</w:t>
            </w:r>
          </w:p>
        </w:tc>
      </w:tr>
      <w:tr w14:paraId="1747B8CF">
        <w:tblPrEx>
          <w:tblCellMar>
            <w:top w:w="0" w:type="dxa"/>
            <w:left w:w="108" w:type="dxa"/>
            <w:bottom w:w="0" w:type="dxa"/>
            <w:right w:w="108" w:type="dxa"/>
          </w:tblCellMar>
        </w:tblPrEx>
        <w:trPr>
          <w:trHeight w:val="270" w:hRule="atLeast"/>
        </w:trPr>
        <w:tc>
          <w:tcPr>
            <w:tcW w:w="823" w:type="pct"/>
            <w:vMerge w:val="continue"/>
            <w:tcBorders>
              <w:top w:val="nil"/>
              <w:left w:val="single" w:color="auto" w:sz="4" w:space="0"/>
              <w:bottom w:val="single" w:color="auto" w:sz="4" w:space="0"/>
              <w:right w:val="single" w:color="auto" w:sz="4" w:space="0"/>
            </w:tcBorders>
            <w:vAlign w:val="center"/>
          </w:tcPr>
          <w:p w14:paraId="1C5175C9">
            <w:pPr>
              <w:widowControl/>
              <w:jc w:val="left"/>
              <w:rPr>
                <w:kern w:val="0"/>
                <w:sz w:val="24"/>
              </w:rPr>
            </w:pPr>
          </w:p>
        </w:tc>
        <w:tc>
          <w:tcPr>
            <w:tcW w:w="645" w:type="pct"/>
            <w:tcBorders>
              <w:top w:val="nil"/>
              <w:left w:val="nil"/>
              <w:bottom w:val="single" w:color="auto" w:sz="4" w:space="0"/>
              <w:right w:val="single" w:color="auto" w:sz="4" w:space="0"/>
            </w:tcBorders>
            <w:shd w:val="clear" w:color="auto" w:fill="auto"/>
            <w:vAlign w:val="center"/>
          </w:tcPr>
          <w:p w14:paraId="7C206C85">
            <w:pPr>
              <w:widowControl/>
              <w:jc w:val="center"/>
              <w:rPr>
                <w:kern w:val="0"/>
                <w:sz w:val="24"/>
              </w:rPr>
            </w:pPr>
            <w:r>
              <w:rPr>
                <w:rFonts w:hint="eastAsia"/>
                <w:kern w:val="0"/>
                <w:sz w:val="24"/>
              </w:rPr>
              <w:t>云南</w:t>
            </w:r>
          </w:p>
        </w:tc>
        <w:tc>
          <w:tcPr>
            <w:tcW w:w="1606" w:type="pct"/>
            <w:tcBorders>
              <w:top w:val="nil"/>
              <w:left w:val="nil"/>
              <w:bottom w:val="single" w:color="auto" w:sz="4" w:space="0"/>
              <w:right w:val="single" w:color="auto" w:sz="4" w:space="0"/>
            </w:tcBorders>
            <w:shd w:val="clear" w:color="auto" w:fill="auto"/>
            <w:noWrap/>
            <w:vAlign w:val="center"/>
          </w:tcPr>
          <w:p w14:paraId="02F0159E">
            <w:pPr>
              <w:widowControl/>
              <w:jc w:val="center"/>
              <w:rPr>
                <w:kern w:val="0"/>
                <w:sz w:val="24"/>
              </w:rPr>
            </w:pPr>
            <w:r>
              <w:rPr>
                <w:rFonts w:hint="eastAsia"/>
                <w:kern w:val="0"/>
                <w:sz w:val="24"/>
              </w:rPr>
              <w:t>18.8</w:t>
            </w:r>
          </w:p>
        </w:tc>
        <w:tc>
          <w:tcPr>
            <w:tcW w:w="1926" w:type="pct"/>
            <w:tcBorders>
              <w:top w:val="nil"/>
              <w:left w:val="nil"/>
              <w:bottom w:val="single" w:color="auto" w:sz="4" w:space="0"/>
              <w:right w:val="single" w:color="auto" w:sz="4" w:space="0"/>
            </w:tcBorders>
            <w:shd w:val="clear" w:color="auto" w:fill="auto"/>
            <w:noWrap/>
            <w:vAlign w:val="center"/>
          </w:tcPr>
          <w:p w14:paraId="4F7A0612">
            <w:pPr>
              <w:widowControl/>
              <w:jc w:val="center"/>
              <w:rPr>
                <w:kern w:val="0"/>
                <w:sz w:val="24"/>
              </w:rPr>
            </w:pPr>
            <w:r>
              <w:rPr>
                <w:rFonts w:hint="eastAsia"/>
                <w:kern w:val="0"/>
                <w:sz w:val="24"/>
              </w:rPr>
              <w:t>3.3</w:t>
            </w:r>
          </w:p>
        </w:tc>
      </w:tr>
      <w:tr w14:paraId="690F8620">
        <w:tblPrEx>
          <w:tblCellMar>
            <w:top w:w="0" w:type="dxa"/>
            <w:left w:w="108" w:type="dxa"/>
            <w:bottom w:w="0" w:type="dxa"/>
            <w:right w:w="108" w:type="dxa"/>
          </w:tblCellMar>
        </w:tblPrEx>
        <w:trPr>
          <w:trHeight w:val="270" w:hRule="atLeast"/>
        </w:trPr>
        <w:tc>
          <w:tcPr>
            <w:tcW w:w="823" w:type="pct"/>
            <w:vMerge w:val="restart"/>
            <w:tcBorders>
              <w:top w:val="nil"/>
              <w:left w:val="single" w:color="auto" w:sz="4" w:space="0"/>
              <w:bottom w:val="single" w:color="auto" w:sz="4" w:space="0"/>
              <w:right w:val="single" w:color="auto" w:sz="4" w:space="0"/>
            </w:tcBorders>
            <w:shd w:val="clear" w:color="auto" w:fill="auto"/>
            <w:vAlign w:val="center"/>
          </w:tcPr>
          <w:p w14:paraId="3589A6A1">
            <w:pPr>
              <w:widowControl/>
              <w:jc w:val="center"/>
              <w:rPr>
                <w:kern w:val="0"/>
                <w:sz w:val="24"/>
              </w:rPr>
            </w:pPr>
            <w:r>
              <w:rPr>
                <w:rFonts w:hint="eastAsia"/>
                <w:kern w:val="0"/>
                <w:sz w:val="24"/>
              </w:rPr>
              <w:t>白糖罂</w:t>
            </w:r>
          </w:p>
        </w:tc>
        <w:tc>
          <w:tcPr>
            <w:tcW w:w="645" w:type="pct"/>
            <w:tcBorders>
              <w:top w:val="nil"/>
              <w:left w:val="nil"/>
              <w:bottom w:val="single" w:color="auto" w:sz="4" w:space="0"/>
              <w:right w:val="single" w:color="auto" w:sz="4" w:space="0"/>
            </w:tcBorders>
            <w:shd w:val="clear" w:color="auto" w:fill="auto"/>
            <w:vAlign w:val="center"/>
          </w:tcPr>
          <w:p w14:paraId="7CCA48A0">
            <w:pPr>
              <w:widowControl/>
              <w:jc w:val="center"/>
              <w:rPr>
                <w:kern w:val="0"/>
                <w:sz w:val="24"/>
              </w:rPr>
            </w:pPr>
            <w:r>
              <w:rPr>
                <w:rFonts w:hint="eastAsia"/>
                <w:kern w:val="0"/>
                <w:sz w:val="24"/>
              </w:rPr>
              <w:t>海南</w:t>
            </w:r>
          </w:p>
        </w:tc>
        <w:tc>
          <w:tcPr>
            <w:tcW w:w="1606" w:type="pct"/>
            <w:tcBorders>
              <w:top w:val="nil"/>
              <w:left w:val="nil"/>
              <w:bottom w:val="single" w:color="auto" w:sz="4" w:space="0"/>
              <w:right w:val="single" w:color="auto" w:sz="4" w:space="0"/>
            </w:tcBorders>
            <w:shd w:val="clear" w:color="auto" w:fill="auto"/>
            <w:noWrap/>
            <w:vAlign w:val="center"/>
          </w:tcPr>
          <w:p w14:paraId="77510FAB">
            <w:pPr>
              <w:widowControl/>
              <w:jc w:val="center"/>
              <w:rPr>
                <w:kern w:val="0"/>
                <w:sz w:val="24"/>
              </w:rPr>
            </w:pPr>
            <w:r>
              <w:rPr>
                <w:rFonts w:hint="eastAsia"/>
                <w:kern w:val="0"/>
                <w:sz w:val="24"/>
              </w:rPr>
              <w:t>17.7</w:t>
            </w:r>
          </w:p>
        </w:tc>
        <w:tc>
          <w:tcPr>
            <w:tcW w:w="1926" w:type="pct"/>
            <w:tcBorders>
              <w:top w:val="nil"/>
              <w:left w:val="nil"/>
              <w:bottom w:val="single" w:color="auto" w:sz="4" w:space="0"/>
              <w:right w:val="single" w:color="auto" w:sz="4" w:space="0"/>
            </w:tcBorders>
            <w:shd w:val="clear" w:color="auto" w:fill="auto"/>
            <w:noWrap/>
            <w:vAlign w:val="center"/>
          </w:tcPr>
          <w:p w14:paraId="7BD30263">
            <w:pPr>
              <w:widowControl/>
              <w:jc w:val="center"/>
              <w:rPr>
                <w:kern w:val="0"/>
                <w:sz w:val="24"/>
              </w:rPr>
            </w:pPr>
            <w:r>
              <w:rPr>
                <w:rFonts w:hint="eastAsia"/>
                <w:kern w:val="0"/>
                <w:sz w:val="24"/>
              </w:rPr>
              <w:t>1.0</w:t>
            </w:r>
          </w:p>
        </w:tc>
      </w:tr>
      <w:tr w14:paraId="17FAB298">
        <w:tblPrEx>
          <w:tblCellMar>
            <w:top w:w="0" w:type="dxa"/>
            <w:left w:w="108" w:type="dxa"/>
            <w:bottom w:w="0" w:type="dxa"/>
            <w:right w:w="108" w:type="dxa"/>
          </w:tblCellMar>
        </w:tblPrEx>
        <w:trPr>
          <w:trHeight w:val="270" w:hRule="atLeast"/>
        </w:trPr>
        <w:tc>
          <w:tcPr>
            <w:tcW w:w="823" w:type="pct"/>
            <w:vMerge w:val="continue"/>
            <w:tcBorders>
              <w:top w:val="nil"/>
              <w:left w:val="single" w:color="auto" w:sz="4" w:space="0"/>
              <w:bottom w:val="single" w:color="auto" w:sz="4" w:space="0"/>
              <w:right w:val="single" w:color="auto" w:sz="4" w:space="0"/>
            </w:tcBorders>
            <w:vAlign w:val="center"/>
          </w:tcPr>
          <w:p w14:paraId="139964B3">
            <w:pPr>
              <w:widowControl/>
              <w:jc w:val="left"/>
              <w:rPr>
                <w:kern w:val="0"/>
                <w:sz w:val="24"/>
              </w:rPr>
            </w:pPr>
          </w:p>
        </w:tc>
        <w:tc>
          <w:tcPr>
            <w:tcW w:w="645" w:type="pct"/>
            <w:tcBorders>
              <w:top w:val="nil"/>
              <w:left w:val="nil"/>
              <w:bottom w:val="single" w:color="auto" w:sz="4" w:space="0"/>
              <w:right w:val="single" w:color="auto" w:sz="4" w:space="0"/>
            </w:tcBorders>
            <w:shd w:val="clear" w:color="auto" w:fill="auto"/>
            <w:vAlign w:val="center"/>
          </w:tcPr>
          <w:p w14:paraId="7EB8F027">
            <w:pPr>
              <w:widowControl/>
              <w:jc w:val="center"/>
              <w:rPr>
                <w:kern w:val="0"/>
                <w:sz w:val="24"/>
              </w:rPr>
            </w:pPr>
            <w:r>
              <w:rPr>
                <w:rFonts w:hint="eastAsia"/>
                <w:kern w:val="0"/>
                <w:sz w:val="24"/>
              </w:rPr>
              <w:t>广东</w:t>
            </w:r>
          </w:p>
        </w:tc>
        <w:tc>
          <w:tcPr>
            <w:tcW w:w="1606" w:type="pct"/>
            <w:tcBorders>
              <w:top w:val="nil"/>
              <w:left w:val="nil"/>
              <w:bottom w:val="single" w:color="auto" w:sz="4" w:space="0"/>
              <w:right w:val="single" w:color="auto" w:sz="4" w:space="0"/>
            </w:tcBorders>
            <w:shd w:val="clear" w:color="auto" w:fill="auto"/>
            <w:noWrap/>
            <w:vAlign w:val="center"/>
          </w:tcPr>
          <w:p w14:paraId="17E2132A">
            <w:pPr>
              <w:widowControl/>
              <w:jc w:val="center"/>
              <w:rPr>
                <w:kern w:val="0"/>
                <w:sz w:val="24"/>
              </w:rPr>
            </w:pPr>
            <w:r>
              <w:rPr>
                <w:rFonts w:hint="eastAsia"/>
                <w:kern w:val="0"/>
                <w:sz w:val="24"/>
              </w:rPr>
              <w:t>17.7</w:t>
            </w:r>
          </w:p>
        </w:tc>
        <w:tc>
          <w:tcPr>
            <w:tcW w:w="1926" w:type="pct"/>
            <w:tcBorders>
              <w:top w:val="nil"/>
              <w:left w:val="nil"/>
              <w:bottom w:val="single" w:color="auto" w:sz="4" w:space="0"/>
              <w:right w:val="single" w:color="auto" w:sz="4" w:space="0"/>
            </w:tcBorders>
            <w:shd w:val="clear" w:color="auto" w:fill="auto"/>
            <w:noWrap/>
            <w:vAlign w:val="center"/>
          </w:tcPr>
          <w:p w14:paraId="5705E3A2">
            <w:pPr>
              <w:widowControl/>
              <w:jc w:val="center"/>
              <w:rPr>
                <w:kern w:val="0"/>
                <w:sz w:val="24"/>
              </w:rPr>
            </w:pPr>
            <w:r>
              <w:rPr>
                <w:rFonts w:hint="eastAsia"/>
                <w:kern w:val="0"/>
                <w:sz w:val="24"/>
              </w:rPr>
              <w:t>1.4</w:t>
            </w:r>
          </w:p>
        </w:tc>
      </w:tr>
      <w:tr w14:paraId="2A791327">
        <w:tblPrEx>
          <w:tblCellMar>
            <w:top w:w="0" w:type="dxa"/>
            <w:left w:w="108" w:type="dxa"/>
            <w:bottom w:w="0" w:type="dxa"/>
            <w:right w:w="108" w:type="dxa"/>
          </w:tblCellMar>
        </w:tblPrEx>
        <w:trPr>
          <w:trHeight w:val="270" w:hRule="atLeast"/>
        </w:trPr>
        <w:tc>
          <w:tcPr>
            <w:tcW w:w="823" w:type="pct"/>
            <w:vMerge w:val="continue"/>
            <w:tcBorders>
              <w:top w:val="nil"/>
              <w:left w:val="single" w:color="auto" w:sz="4" w:space="0"/>
              <w:bottom w:val="single" w:color="auto" w:sz="4" w:space="0"/>
              <w:right w:val="single" w:color="auto" w:sz="4" w:space="0"/>
            </w:tcBorders>
            <w:vAlign w:val="center"/>
          </w:tcPr>
          <w:p w14:paraId="07A2248C">
            <w:pPr>
              <w:widowControl/>
              <w:jc w:val="left"/>
              <w:rPr>
                <w:kern w:val="0"/>
                <w:sz w:val="24"/>
              </w:rPr>
            </w:pPr>
          </w:p>
        </w:tc>
        <w:tc>
          <w:tcPr>
            <w:tcW w:w="645" w:type="pct"/>
            <w:tcBorders>
              <w:top w:val="nil"/>
              <w:left w:val="nil"/>
              <w:bottom w:val="single" w:color="auto" w:sz="4" w:space="0"/>
              <w:right w:val="single" w:color="auto" w:sz="4" w:space="0"/>
            </w:tcBorders>
            <w:shd w:val="clear" w:color="auto" w:fill="auto"/>
            <w:vAlign w:val="center"/>
          </w:tcPr>
          <w:p w14:paraId="7260D298">
            <w:pPr>
              <w:widowControl/>
              <w:jc w:val="center"/>
              <w:rPr>
                <w:kern w:val="0"/>
                <w:sz w:val="24"/>
              </w:rPr>
            </w:pPr>
            <w:r>
              <w:rPr>
                <w:rFonts w:hint="eastAsia"/>
                <w:kern w:val="0"/>
                <w:sz w:val="24"/>
              </w:rPr>
              <w:t>广西</w:t>
            </w:r>
          </w:p>
        </w:tc>
        <w:tc>
          <w:tcPr>
            <w:tcW w:w="1606" w:type="pct"/>
            <w:tcBorders>
              <w:top w:val="nil"/>
              <w:left w:val="nil"/>
              <w:bottom w:val="single" w:color="auto" w:sz="4" w:space="0"/>
              <w:right w:val="single" w:color="auto" w:sz="4" w:space="0"/>
            </w:tcBorders>
            <w:shd w:val="clear" w:color="auto" w:fill="auto"/>
            <w:noWrap/>
            <w:vAlign w:val="center"/>
          </w:tcPr>
          <w:p w14:paraId="077BF2DB">
            <w:pPr>
              <w:widowControl/>
              <w:jc w:val="center"/>
              <w:rPr>
                <w:kern w:val="0"/>
                <w:sz w:val="24"/>
              </w:rPr>
            </w:pPr>
            <w:r>
              <w:rPr>
                <w:rFonts w:hint="eastAsia"/>
                <w:kern w:val="0"/>
                <w:sz w:val="24"/>
              </w:rPr>
              <w:t>18.1</w:t>
            </w:r>
          </w:p>
        </w:tc>
        <w:tc>
          <w:tcPr>
            <w:tcW w:w="1926" w:type="pct"/>
            <w:tcBorders>
              <w:top w:val="nil"/>
              <w:left w:val="nil"/>
              <w:bottom w:val="single" w:color="auto" w:sz="4" w:space="0"/>
              <w:right w:val="single" w:color="auto" w:sz="4" w:space="0"/>
            </w:tcBorders>
            <w:shd w:val="clear" w:color="auto" w:fill="auto"/>
            <w:noWrap/>
            <w:vAlign w:val="center"/>
          </w:tcPr>
          <w:p w14:paraId="392062BF">
            <w:pPr>
              <w:widowControl/>
              <w:jc w:val="center"/>
              <w:rPr>
                <w:kern w:val="0"/>
                <w:sz w:val="24"/>
              </w:rPr>
            </w:pPr>
            <w:r>
              <w:rPr>
                <w:rFonts w:hint="eastAsia"/>
                <w:kern w:val="0"/>
                <w:sz w:val="24"/>
              </w:rPr>
              <w:t>1.2</w:t>
            </w:r>
          </w:p>
        </w:tc>
      </w:tr>
      <w:tr w14:paraId="20098F18">
        <w:tblPrEx>
          <w:tblCellMar>
            <w:top w:w="0" w:type="dxa"/>
            <w:left w:w="108" w:type="dxa"/>
            <w:bottom w:w="0" w:type="dxa"/>
            <w:right w:w="108" w:type="dxa"/>
          </w:tblCellMar>
        </w:tblPrEx>
        <w:trPr>
          <w:trHeight w:val="270" w:hRule="atLeast"/>
        </w:trPr>
        <w:tc>
          <w:tcPr>
            <w:tcW w:w="823" w:type="pct"/>
            <w:vMerge w:val="restart"/>
            <w:tcBorders>
              <w:top w:val="nil"/>
              <w:left w:val="single" w:color="auto" w:sz="4" w:space="0"/>
              <w:right w:val="single" w:color="auto" w:sz="4" w:space="0"/>
            </w:tcBorders>
            <w:shd w:val="clear" w:color="auto" w:fill="auto"/>
            <w:vAlign w:val="center"/>
          </w:tcPr>
          <w:p w14:paraId="01E089E0">
            <w:pPr>
              <w:widowControl/>
              <w:jc w:val="center"/>
              <w:rPr>
                <w:kern w:val="0"/>
                <w:sz w:val="24"/>
              </w:rPr>
            </w:pPr>
            <w:r>
              <w:rPr>
                <w:rFonts w:hint="eastAsia"/>
                <w:kern w:val="0"/>
                <w:sz w:val="24"/>
              </w:rPr>
              <w:t>桂味</w:t>
            </w:r>
          </w:p>
        </w:tc>
        <w:tc>
          <w:tcPr>
            <w:tcW w:w="645" w:type="pct"/>
            <w:tcBorders>
              <w:top w:val="nil"/>
              <w:left w:val="nil"/>
              <w:bottom w:val="single" w:color="auto" w:sz="4" w:space="0"/>
              <w:right w:val="single" w:color="auto" w:sz="4" w:space="0"/>
            </w:tcBorders>
            <w:shd w:val="clear" w:color="auto" w:fill="auto"/>
            <w:vAlign w:val="center"/>
          </w:tcPr>
          <w:p w14:paraId="1E160D86">
            <w:pPr>
              <w:widowControl/>
              <w:jc w:val="center"/>
              <w:rPr>
                <w:kern w:val="0"/>
                <w:sz w:val="24"/>
              </w:rPr>
            </w:pPr>
            <w:r>
              <w:rPr>
                <w:rFonts w:hint="eastAsia"/>
                <w:kern w:val="0"/>
                <w:sz w:val="24"/>
              </w:rPr>
              <w:t>广东</w:t>
            </w:r>
          </w:p>
        </w:tc>
        <w:tc>
          <w:tcPr>
            <w:tcW w:w="1606" w:type="pct"/>
            <w:tcBorders>
              <w:top w:val="nil"/>
              <w:left w:val="nil"/>
              <w:bottom w:val="single" w:color="auto" w:sz="4" w:space="0"/>
              <w:right w:val="single" w:color="auto" w:sz="4" w:space="0"/>
            </w:tcBorders>
            <w:shd w:val="clear" w:color="auto" w:fill="auto"/>
            <w:noWrap/>
            <w:vAlign w:val="center"/>
          </w:tcPr>
          <w:p w14:paraId="4F119B88">
            <w:pPr>
              <w:widowControl/>
              <w:jc w:val="center"/>
              <w:rPr>
                <w:kern w:val="0"/>
                <w:sz w:val="24"/>
              </w:rPr>
            </w:pPr>
            <w:r>
              <w:rPr>
                <w:rFonts w:hint="eastAsia"/>
                <w:kern w:val="0"/>
                <w:sz w:val="24"/>
              </w:rPr>
              <w:t>18.9</w:t>
            </w:r>
          </w:p>
        </w:tc>
        <w:tc>
          <w:tcPr>
            <w:tcW w:w="1926" w:type="pct"/>
            <w:tcBorders>
              <w:top w:val="nil"/>
              <w:left w:val="nil"/>
              <w:bottom w:val="single" w:color="auto" w:sz="4" w:space="0"/>
              <w:right w:val="single" w:color="auto" w:sz="4" w:space="0"/>
            </w:tcBorders>
            <w:shd w:val="clear" w:color="auto" w:fill="auto"/>
            <w:noWrap/>
            <w:vAlign w:val="center"/>
          </w:tcPr>
          <w:p w14:paraId="718896AE">
            <w:pPr>
              <w:widowControl/>
              <w:jc w:val="center"/>
              <w:rPr>
                <w:kern w:val="0"/>
                <w:sz w:val="24"/>
              </w:rPr>
            </w:pPr>
            <w:r>
              <w:rPr>
                <w:rFonts w:hint="eastAsia"/>
                <w:kern w:val="0"/>
                <w:sz w:val="24"/>
              </w:rPr>
              <w:t>2.1</w:t>
            </w:r>
          </w:p>
        </w:tc>
      </w:tr>
      <w:tr w14:paraId="08AB520B">
        <w:tblPrEx>
          <w:tblCellMar>
            <w:top w:w="0" w:type="dxa"/>
            <w:left w:w="108" w:type="dxa"/>
            <w:bottom w:w="0" w:type="dxa"/>
            <w:right w:w="108" w:type="dxa"/>
          </w:tblCellMar>
        </w:tblPrEx>
        <w:trPr>
          <w:trHeight w:val="270" w:hRule="atLeast"/>
        </w:trPr>
        <w:tc>
          <w:tcPr>
            <w:tcW w:w="823" w:type="pct"/>
            <w:vMerge w:val="continue"/>
            <w:tcBorders>
              <w:left w:val="single" w:color="auto" w:sz="4" w:space="0"/>
              <w:right w:val="single" w:color="auto" w:sz="4" w:space="0"/>
            </w:tcBorders>
            <w:shd w:val="clear" w:color="auto" w:fill="auto"/>
            <w:vAlign w:val="center"/>
          </w:tcPr>
          <w:p w14:paraId="29C34531">
            <w:pPr>
              <w:widowControl/>
              <w:jc w:val="left"/>
              <w:rPr>
                <w:kern w:val="0"/>
                <w:sz w:val="24"/>
              </w:rPr>
            </w:pPr>
          </w:p>
        </w:tc>
        <w:tc>
          <w:tcPr>
            <w:tcW w:w="645" w:type="pct"/>
            <w:tcBorders>
              <w:top w:val="nil"/>
              <w:left w:val="nil"/>
              <w:bottom w:val="single" w:color="auto" w:sz="4" w:space="0"/>
              <w:right w:val="single" w:color="auto" w:sz="4" w:space="0"/>
            </w:tcBorders>
            <w:shd w:val="clear" w:color="auto" w:fill="auto"/>
            <w:vAlign w:val="center"/>
          </w:tcPr>
          <w:p w14:paraId="4342287D">
            <w:pPr>
              <w:widowControl/>
              <w:jc w:val="center"/>
              <w:rPr>
                <w:kern w:val="0"/>
                <w:sz w:val="24"/>
              </w:rPr>
            </w:pPr>
            <w:r>
              <w:rPr>
                <w:rFonts w:hint="eastAsia"/>
                <w:kern w:val="0"/>
                <w:sz w:val="24"/>
              </w:rPr>
              <w:t>广西</w:t>
            </w:r>
          </w:p>
        </w:tc>
        <w:tc>
          <w:tcPr>
            <w:tcW w:w="1606" w:type="pct"/>
            <w:tcBorders>
              <w:top w:val="nil"/>
              <w:left w:val="nil"/>
              <w:bottom w:val="single" w:color="auto" w:sz="4" w:space="0"/>
              <w:right w:val="single" w:color="auto" w:sz="4" w:space="0"/>
            </w:tcBorders>
            <w:shd w:val="clear" w:color="auto" w:fill="auto"/>
            <w:noWrap/>
            <w:vAlign w:val="center"/>
          </w:tcPr>
          <w:p w14:paraId="5C182C62">
            <w:pPr>
              <w:widowControl/>
              <w:jc w:val="center"/>
              <w:rPr>
                <w:kern w:val="0"/>
                <w:sz w:val="24"/>
              </w:rPr>
            </w:pPr>
            <w:r>
              <w:rPr>
                <w:rFonts w:hint="eastAsia"/>
                <w:kern w:val="0"/>
                <w:sz w:val="24"/>
              </w:rPr>
              <w:t>18.7</w:t>
            </w:r>
          </w:p>
        </w:tc>
        <w:tc>
          <w:tcPr>
            <w:tcW w:w="1926" w:type="pct"/>
            <w:tcBorders>
              <w:top w:val="nil"/>
              <w:left w:val="nil"/>
              <w:bottom w:val="single" w:color="auto" w:sz="4" w:space="0"/>
              <w:right w:val="single" w:color="auto" w:sz="4" w:space="0"/>
            </w:tcBorders>
            <w:shd w:val="clear" w:color="auto" w:fill="auto"/>
            <w:noWrap/>
            <w:vAlign w:val="center"/>
          </w:tcPr>
          <w:p w14:paraId="266B97CD">
            <w:pPr>
              <w:widowControl/>
              <w:jc w:val="center"/>
              <w:rPr>
                <w:kern w:val="0"/>
                <w:sz w:val="24"/>
              </w:rPr>
            </w:pPr>
            <w:r>
              <w:rPr>
                <w:rFonts w:hint="eastAsia"/>
                <w:kern w:val="0"/>
                <w:sz w:val="24"/>
              </w:rPr>
              <w:t>1.4</w:t>
            </w:r>
          </w:p>
        </w:tc>
      </w:tr>
      <w:tr w14:paraId="734FC61F">
        <w:tblPrEx>
          <w:tblCellMar>
            <w:top w:w="0" w:type="dxa"/>
            <w:left w:w="108" w:type="dxa"/>
            <w:bottom w:w="0" w:type="dxa"/>
            <w:right w:w="108" w:type="dxa"/>
          </w:tblCellMar>
        </w:tblPrEx>
        <w:trPr>
          <w:trHeight w:val="27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14:paraId="2F7716CF">
            <w:pPr>
              <w:widowControl/>
              <w:jc w:val="left"/>
              <w:rPr>
                <w:kern w:val="0"/>
                <w:sz w:val="24"/>
              </w:rPr>
            </w:pPr>
          </w:p>
        </w:tc>
        <w:tc>
          <w:tcPr>
            <w:tcW w:w="645" w:type="pct"/>
            <w:tcBorders>
              <w:top w:val="nil"/>
              <w:left w:val="nil"/>
              <w:bottom w:val="single" w:color="auto" w:sz="4" w:space="0"/>
              <w:right w:val="single" w:color="auto" w:sz="4" w:space="0"/>
            </w:tcBorders>
            <w:shd w:val="clear" w:color="auto" w:fill="auto"/>
            <w:vAlign w:val="center"/>
          </w:tcPr>
          <w:p w14:paraId="06B2E07D">
            <w:pPr>
              <w:widowControl/>
              <w:jc w:val="center"/>
              <w:rPr>
                <w:kern w:val="0"/>
                <w:sz w:val="24"/>
              </w:rPr>
            </w:pPr>
            <w:r>
              <w:rPr>
                <w:rFonts w:hint="eastAsia"/>
                <w:kern w:val="0"/>
                <w:sz w:val="24"/>
              </w:rPr>
              <w:t>云南</w:t>
            </w:r>
          </w:p>
        </w:tc>
        <w:tc>
          <w:tcPr>
            <w:tcW w:w="1606" w:type="pct"/>
            <w:tcBorders>
              <w:top w:val="nil"/>
              <w:left w:val="nil"/>
              <w:bottom w:val="single" w:color="auto" w:sz="4" w:space="0"/>
              <w:right w:val="single" w:color="auto" w:sz="4" w:space="0"/>
            </w:tcBorders>
            <w:shd w:val="clear" w:color="auto" w:fill="auto"/>
            <w:noWrap/>
            <w:vAlign w:val="center"/>
          </w:tcPr>
          <w:p w14:paraId="175AD45C">
            <w:pPr>
              <w:widowControl/>
              <w:jc w:val="center"/>
              <w:rPr>
                <w:kern w:val="0"/>
                <w:sz w:val="24"/>
              </w:rPr>
            </w:pPr>
            <w:r>
              <w:rPr>
                <w:rFonts w:hint="eastAsia"/>
                <w:kern w:val="0"/>
                <w:sz w:val="24"/>
              </w:rPr>
              <w:t>19.1</w:t>
            </w:r>
          </w:p>
        </w:tc>
        <w:tc>
          <w:tcPr>
            <w:tcW w:w="1926" w:type="pct"/>
            <w:tcBorders>
              <w:top w:val="nil"/>
              <w:left w:val="nil"/>
              <w:bottom w:val="single" w:color="auto" w:sz="4" w:space="0"/>
              <w:right w:val="single" w:color="auto" w:sz="4" w:space="0"/>
            </w:tcBorders>
            <w:shd w:val="clear" w:color="auto" w:fill="auto"/>
            <w:noWrap/>
            <w:vAlign w:val="center"/>
          </w:tcPr>
          <w:p w14:paraId="129182B3">
            <w:pPr>
              <w:widowControl/>
              <w:jc w:val="center"/>
              <w:rPr>
                <w:kern w:val="0"/>
                <w:sz w:val="24"/>
              </w:rPr>
            </w:pPr>
            <w:r>
              <w:rPr>
                <w:rFonts w:hint="eastAsia"/>
                <w:kern w:val="0"/>
                <w:sz w:val="24"/>
              </w:rPr>
              <w:t>2.6</w:t>
            </w:r>
          </w:p>
        </w:tc>
      </w:tr>
      <w:tr w14:paraId="017FD29F">
        <w:tblPrEx>
          <w:tblCellMar>
            <w:top w:w="0" w:type="dxa"/>
            <w:left w:w="108" w:type="dxa"/>
            <w:bottom w:w="0" w:type="dxa"/>
            <w:right w:w="108" w:type="dxa"/>
          </w:tblCellMar>
        </w:tblPrEx>
        <w:trPr>
          <w:trHeight w:val="27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56707CD6">
            <w:pPr>
              <w:widowControl/>
              <w:jc w:val="center"/>
              <w:rPr>
                <w:kern w:val="0"/>
                <w:sz w:val="24"/>
              </w:rPr>
            </w:pPr>
            <w:r>
              <w:rPr>
                <w:rFonts w:hint="eastAsia"/>
                <w:kern w:val="0"/>
                <w:sz w:val="24"/>
              </w:rPr>
              <w:t>糯米糍</w:t>
            </w:r>
          </w:p>
        </w:tc>
        <w:tc>
          <w:tcPr>
            <w:tcW w:w="645" w:type="pct"/>
            <w:tcBorders>
              <w:top w:val="nil"/>
              <w:left w:val="nil"/>
              <w:bottom w:val="single" w:color="auto" w:sz="4" w:space="0"/>
              <w:right w:val="single" w:color="auto" w:sz="4" w:space="0"/>
            </w:tcBorders>
            <w:shd w:val="clear" w:color="auto" w:fill="auto"/>
            <w:vAlign w:val="center"/>
          </w:tcPr>
          <w:p w14:paraId="3471F509">
            <w:pPr>
              <w:widowControl/>
              <w:jc w:val="center"/>
              <w:rPr>
                <w:kern w:val="0"/>
                <w:sz w:val="24"/>
              </w:rPr>
            </w:pPr>
            <w:r>
              <w:rPr>
                <w:rFonts w:hint="eastAsia"/>
                <w:kern w:val="0"/>
                <w:sz w:val="24"/>
              </w:rPr>
              <w:t>广东</w:t>
            </w:r>
          </w:p>
        </w:tc>
        <w:tc>
          <w:tcPr>
            <w:tcW w:w="1606" w:type="pct"/>
            <w:tcBorders>
              <w:top w:val="nil"/>
              <w:left w:val="nil"/>
              <w:bottom w:val="single" w:color="auto" w:sz="4" w:space="0"/>
              <w:right w:val="single" w:color="auto" w:sz="4" w:space="0"/>
            </w:tcBorders>
            <w:shd w:val="clear" w:color="auto" w:fill="auto"/>
            <w:noWrap/>
            <w:vAlign w:val="center"/>
          </w:tcPr>
          <w:p w14:paraId="12D22533">
            <w:pPr>
              <w:widowControl/>
              <w:jc w:val="center"/>
              <w:rPr>
                <w:kern w:val="0"/>
                <w:sz w:val="24"/>
              </w:rPr>
            </w:pPr>
            <w:r>
              <w:rPr>
                <w:rFonts w:hint="eastAsia"/>
                <w:kern w:val="0"/>
                <w:sz w:val="24"/>
              </w:rPr>
              <w:t>17.4</w:t>
            </w:r>
          </w:p>
        </w:tc>
        <w:tc>
          <w:tcPr>
            <w:tcW w:w="1926" w:type="pct"/>
            <w:tcBorders>
              <w:top w:val="nil"/>
              <w:left w:val="nil"/>
              <w:bottom w:val="single" w:color="auto" w:sz="4" w:space="0"/>
              <w:right w:val="single" w:color="auto" w:sz="4" w:space="0"/>
            </w:tcBorders>
            <w:shd w:val="clear" w:color="auto" w:fill="auto"/>
            <w:noWrap/>
            <w:vAlign w:val="center"/>
          </w:tcPr>
          <w:p w14:paraId="22E9E195">
            <w:pPr>
              <w:widowControl/>
              <w:jc w:val="center"/>
              <w:rPr>
                <w:kern w:val="0"/>
                <w:sz w:val="24"/>
              </w:rPr>
            </w:pPr>
            <w:r>
              <w:rPr>
                <w:rFonts w:hint="eastAsia"/>
                <w:kern w:val="0"/>
                <w:sz w:val="24"/>
              </w:rPr>
              <w:t>1.5</w:t>
            </w:r>
          </w:p>
        </w:tc>
      </w:tr>
      <w:tr w14:paraId="134C2A43">
        <w:tblPrEx>
          <w:tblCellMar>
            <w:top w:w="0" w:type="dxa"/>
            <w:left w:w="108" w:type="dxa"/>
            <w:bottom w:w="0" w:type="dxa"/>
            <w:right w:w="108" w:type="dxa"/>
          </w:tblCellMar>
        </w:tblPrEx>
        <w:trPr>
          <w:trHeight w:val="270" w:hRule="atLeast"/>
        </w:trPr>
        <w:tc>
          <w:tcPr>
            <w:tcW w:w="823" w:type="pct"/>
            <w:vMerge w:val="restart"/>
            <w:tcBorders>
              <w:top w:val="single" w:color="auto" w:sz="4" w:space="0"/>
              <w:left w:val="single" w:color="auto" w:sz="4" w:space="0"/>
              <w:right w:val="single" w:color="auto" w:sz="4" w:space="0"/>
            </w:tcBorders>
            <w:shd w:val="clear" w:color="auto" w:fill="auto"/>
            <w:vAlign w:val="center"/>
          </w:tcPr>
          <w:p w14:paraId="1FBFC7CC">
            <w:pPr>
              <w:widowControl/>
              <w:jc w:val="center"/>
              <w:rPr>
                <w:kern w:val="0"/>
                <w:sz w:val="24"/>
              </w:rPr>
            </w:pPr>
            <w:r>
              <w:rPr>
                <w:rFonts w:hint="eastAsia"/>
                <w:kern w:val="0"/>
                <w:sz w:val="24"/>
              </w:rPr>
              <w:t>黑叶</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B60B321">
            <w:pPr>
              <w:widowControl/>
              <w:jc w:val="center"/>
              <w:rPr>
                <w:kern w:val="0"/>
                <w:sz w:val="24"/>
              </w:rPr>
            </w:pPr>
            <w:r>
              <w:rPr>
                <w:rFonts w:hint="eastAsia"/>
                <w:kern w:val="0"/>
                <w:sz w:val="24"/>
              </w:rPr>
              <w:t>广东</w:t>
            </w:r>
          </w:p>
        </w:tc>
        <w:tc>
          <w:tcPr>
            <w:tcW w:w="1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4CC0B">
            <w:pPr>
              <w:widowControl/>
              <w:jc w:val="center"/>
              <w:rPr>
                <w:kern w:val="0"/>
                <w:sz w:val="24"/>
              </w:rPr>
            </w:pPr>
            <w:r>
              <w:rPr>
                <w:rFonts w:hint="eastAsia"/>
                <w:kern w:val="0"/>
                <w:sz w:val="24"/>
              </w:rPr>
              <w:t>16.7</w:t>
            </w:r>
          </w:p>
        </w:tc>
        <w:tc>
          <w:tcPr>
            <w:tcW w:w="19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4BC65">
            <w:pPr>
              <w:widowControl/>
              <w:jc w:val="center"/>
              <w:rPr>
                <w:kern w:val="0"/>
                <w:sz w:val="24"/>
              </w:rPr>
            </w:pPr>
            <w:r>
              <w:rPr>
                <w:rFonts w:hint="eastAsia"/>
                <w:kern w:val="0"/>
                <w:sz w:val="24"/>
              </w:rPr>
              <w:t>2.0</w:t>
            </w:r>
          </w:p>
        </w:tc>
      </w:tr>
      <w:tr w14:paraId="4193CE9A">
        <w:tblPrEx>
          <w:tblCellMar>
            <w:top w:w="0" w:type="dxa"/>
            <w:left w:w="108" w:type="dxa"/>
            <w:bottom w:w="0" w:type="dxa"/>
            <w:right w:w="108" w:type="dxa"/>
          </w:tblCellMar>
        </w:tblPrEx>
        <w:trPr>
          <w:trHeight w:val="270" w:hRule="atLeast"/>
        </w:trPr>
        <w:tc>
          <w:tcPr>
            <w:tcW w:w="823" w:type="pct"/>
            <w:vMerge w:val="continue"/>
            <w:tcBorders>
              <w:left w:val="single" w:color="auto" w:sz="4" w:space="0"/>
              <w:right w:val="single" w:color="auto" w:sz="4" w:space="0"/>
            </w:tcBorders>
            <w:vAlign w:val="center"/>
          </w:tcPr>
          <w:p w14:paraId="6BFE0F53">
            <w:pPr>
              <w:widowControl/>
              <w:jc w:val="left"/>
              <w:rPr>
                <w:kern w:val="0"/>
                <w:sz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0C9ECBD5">
            <w:pPr>
              <w:widowControl/>
              <w:jc w:val="center"/>
              <w:rPr>
                <w:kern w:val="0"/>
                <w:sz w:val="24"/>
              </w:rPr>
            </w:pPr>
            <w:r>
              <w:rPr>
                <w:rFonts w:hint="eastAsia"/>
                <w:kern w:val="0"/>
                <w:sz w:val="24"/>
              </w:rPr>
              <w:t>广西</w:t>
            </w:r>
          </w:p>
        </w:tc>
        <w:tc>
          <w:tcPr>
            <w:tcW w:w="1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E546A">
            <w:pPr>
              <w:widowControl/>
              <w:jc w:val="center"/>
              <w:rPr>
                <w:kern w:val="0"/>
                <w:sz w:val="24"/>
              </w:rPr>
            </w:pPr>
            <w:r>
              <w:rPr>
                <w:rFonts w:hint="eastAsia"/>
                <w:kern w:val="0"/>
                <w:sz w:val="24"/>
              </w:rPr>
              <w:t>15.6</w:t>
            </w:r>
          </w:p>
        </w:tc>
        <w:tc>
          <w:tcPr>
            <w:tcW w:w="19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F93C87">
            <w:pPr>
              <w:widowControl/>
              <w:jc w:val="center"/>
              <w:rPr>
                <w:kern w:val="0"/>
                <w:sz w:val="24"/>
              </w:rPr>
            </w:pPr>
            <w:r>
              <w:rPr>
                <w:rFonts w:hint="eastAsia"/>
                <w:kern w:val="0"/>
                <w:sz w:val="24"/>
              </w:rPr>
              <w:t>2.0</w:t>
            </w:r>
          </w:p>
        </w:tc>
      </w:tr>
      <w:tr w14:paraId="668D5922">
        <w:tblPrEx>
          <w:tblCellMar>
            <w:top w:w="0" w:type="dxa"/>
            <w:left w:w="108" w:type="dxa"/>
            <w:bottom w:w="0" w:type="dxa"/>
            <w:right w:w="108" w:type="dxa"/>
          </w:tblCellMar>
        </w:tblPrEx>
        <w:trPr>
          <w:trHeight w:val="27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14:paraId="5E69AF54">
            <w:pPr>
              <w:widowControl/>
              <w:jc w:val="center"/>
              <w:rPr>
                <w:kern w:val="0"/>
                <w:sz w:val="24"/>
              </w:rPr>
            </w:pPr>
          </w:p>
        </w:tc>
        <w:tc>
          <w:tcPr>
            <w:tcW w:w="645" w:type="pct"/>
            <w:tcBorders>
              <w:top w:val="single" w:color="auto" w:sz="4" w:space="0"/>
              <w:left w:val="nil"/>
              <w:bottom w:val="single" w:color="auto" w:sz="4" w:space="0"/>
              <w:right w:val="single" w:color="auto" w:sz="4" w:space="0"/>
            </w:tcBorders>
            <w:shd w:val="clear" w:color="auto" w:fill="auto"/>
            <w:vAlign w:val="center"/>
          </w:tcPr>
          <w:p w14:paraId="17780B00">
            <w:pPr>
              <w:widowControl/>
              <w:jc w:val="center"/>
              <w:rPr>
                <w:kern w:val="0"/>
                <w:sz w:val="24"/>
              </w:rPr>
            </w:pPr>
            <w:r>
              <w:rPr>
                <w:rFonts w:hint="eastAsia"/>
                <w:kern w:val="0"/>
                <w:sz w:val="24"/>
              </w:rPr>
              <w:t>福建</w:t>
            </w:r>
          </w:p>
        </w:tc>
        <w:tc>
          <w:tcPr>
            <w:tcW w:w="1606" w:type="pct"/>
            <w:tcBorders>
              <w:top w:val="single" w:color="auto" w:sz="4" w:space="0"/>
              <w:left w:val="nil"/>
              <w:bottom w:val="single" w:color="auto" w:sz="4" w:space="0"/>
              <w:right w:val="single" w:color="auto" w:sz="4" w:space="0"/>
            </w:tcBorders>
            <w:shd w:val="clear" w:color="auto" w:fill="auto"/>
            <w:noWrap/>
            <w:vAlign w:val="center"/>
          </w:tcPr>
          <w:p w14:paraId="734ABE89">
            <w:pPr>
              <w:widowControl/>
              <w:jc w:val="center"/>
              <w:rPr>
                <w:kern w:val="0"/>
                <w:sz w:val="24"/>
              </w:rPr>
            </w:pPr>
            <w:r>
              <w:rPr>
                <w:rFonts w:hint="eastAsia"/>
                <w:kern w:val="0"/>
                <w:sz w:val="24"/>
              </w:rPr>
              <w:t>11.9</w:t>
            </w:r>
          </w:p>
        </w:tc>
        <w:tc>
          <w:tcPr>
            <w:tcW w:w="1926" w:type="pct"/>
            <w:tcBorders>
              <w:top w:val="single" w:color="auto" w:sz="4" w:space="0"/>
              <w:left w:val="nil"/>
              <w:bottom w:val="single" w:color="auto" w:sz="4" w:space="0"/>
              <w:right w:val="single" w:color="auto" w:sz="4" w:space="0"/>
            </w:tcBorders>
            <w:shd w:val="clear" w:color="auto" w:fill="auto"/>
            <w:noWrap/>
            <w:vAlign w:val="center"/>
          </w:tcPr>
          <w:p w14:paraId="157C8F2C">
            <w:pPr>
              <w:widowControl/>
              <w:jc w:val="center"/>
              <w:rPr>
                <w:kern w:val="0"/>
                <w:sz w:val="24"/>
              </w:rPr>
            </w:pPr>
            <w:r>
              <w:rPr>
                <w:rFonts w:hint="eastAsia"/>
                <w:kern w:val="0"/>
                <w:sz w:val="24"/>
              </w:rPr>
              <w:t>1.7</w:t>
            </w:r>
          </w:p>
        </w:tc>
      </w:tr>
      <w:tr w14:paraId="20667AF1">
        <w:tblPrEx>
          <w:tblCellMar>
            <w:top w:w="0" w:type="dxa"/>
            <w:left w:w="108" w:type="dxa"/>
            <w:bottom w:w="0" w:type="dxa"/>
            <w:right w:w="108" w:type="dxa"/>
          </w:tblCellMar>
        </w:tblPrEx>
        <w:trPr>
          <w:trHeight w:val="27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57A1587F">
            <w:pPr>
              <w:widowControl/>
              <w:jc w:val="center"/>
              <w:rPr>
                <w:kern w:val="0"/>
                <w:sz w:val="24"/>
              </w:rPr>
            </w:pPr>
            <w:r>
              <w:rPr>
                <w:rFonts w:hint="eastAsia"/>
                <w:kern w:val="0"/>
                <w:sz w:val="24"/>
              </w:rPr>
              <w:t>怀枝</w:t>
            </w:r>
          </w:p>
        </w:tc>
        <w:tc>
          <w:tcPr>
            <w:tcW w:w="645" w:type="pct"/>
            <w:tcBorders>
              <w:top w:val="single" w:color="auto" w:sz="4" w:space="0"/>
              <w:left w:val="nil"/>
              <w:bottom w:val="single" w:color="auto" w:sz="4" w:space="0"/>
              <w:right w:val="single" w:color="auto" w:sz="4" w:space="0"/>
            </w:tcBorders>
            <w:shd w:val="clear" w:color="auto" w:fill="auto"/>
            <w:vAlign w:val="center"/>
          </w:tcPr>
          <w:p w14:paraId="63CCF699">
            <w:pPr>
              <w:widowControl/>
              <w:jc w:val="center"/>
              <w:rPr>
                <w:kern w:val="0"/>
                <w:sz w:val="24"/>
              </w:rPr>
            </w:pPr>
            <w:r>
              <w:rPr>
                <w:rFonts w:hint="eastAsia"/>
                <w:kern w:val="0"/>
                <w:sz w:val="24"/>
              </w:rPr>
              <w:t>广东</w:t>
            </w:r>
          </w:p>
        </w:tc>
        <w:tc>
          <w:tcPr>
            <w:tcW w:w="1606" w:type="pct"/>
            <w:tcBorders>
              <w:top w:val="single" w:color="auto" w:sz="4" w:space="0"/>
              <w:left w:val="nil"/>
              <w:bottom w:val="single" w:color="auto" w:sz="4" w:space="0"/>
              <w:right w:val="single" w:color="auto" w:sz="4" w:space="0"/>
            </w:tcBorders>
            <w:shd w:val="clear" w:color="auto" w:fill="auto"/>
            <w:noWrap/>
            <w:vAlign w:val="center"/>
          </w:tcPr>
          <w:p w14:paraId="491D2C17">
            <w:pPr>
              <w:widowControl/>
              <w:jc w:val="center"/>
              <w:rPr>
                <w:kern w:val="0"/>
                <w:sz w:val="24"/>
              </w:rPr>
            </w:pPr>
            <w:r>
              <w:rPr>
                <w:rFonts w:hint="eastAsia"/>
                <w:kern w:val="0"/>
                <w:sz w:val="24"/>
              </w:rPr>
              <w:t>17.2</w:t>
            </w:r>
          </w:p>
        </w:tc>
        <w:tc>
          <w:tcPr>
            <w:tcW w:w="1926" w:type="pct"/>
            <w:tcBorders>
              <w:top w:val="single" w:color="auto" w:sz="4" w:space="0"/>
              <w:left w:val="nil"/>
              <w:bottom w:val="single" w:color="auto" w:sz="4" w:space="0"/>
              <w:right w:val="single" w:color="auto" w:sz="4" w:space="0"/>
            </w:tcBorders>
            <w:shd w:val="clear" w:color="auto" w:fill="auto"/>
            <w:noWrap/>
            <w:vAlign w:val="center"/>
          </w:tcPr>
          <w:p w14:paraId="7F314665">
            <w:pPr>
              <w:widowControl/>
              <w:jc w:val="center"/>
              <w:rPr>
                <w:kern w:val="0"/>
                <w:sz w:val="24"/>
              </w:rPr>
            </w:pPr>
            <w:r>
              <w:rPr>
                <w:rFonts w:hint="eastAsia"/>
                <w:kern w:val="0"/>
                <w:sz w:val="24"/>
              </w:rPr>
              <w:t>2.7</w:t>
            </w:r>
          </w:p>
        </w:tc>
      </w:tr>
      <w:tr w14:paraId="7253B16B">
        <w:tblPrEx>
          <w:tblCellMar>
            <w:top w:w="0" w:type="dxa"/>
            <w:left w:w="108" w:type="dxa"/>
            <w:bottom w:w="0" w:type="dxa"/>
            <w:right w:w="108" w:type="dxa"/>
          </w:tblCellMar>
        </w:tblPrEx>
        <w:trPr>
          <w:trHeight w:val="270" w:hRule="atLeast"/>
        </w:trPr>
        <w:tc>
          <w:tcPr>
            <w:tcW w:w="8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8738C2">
            <w:pPr>
              <w:widowControl/>
              <w:jc w:val="center"/>
              <w:rPr>
                <w:kern w:val="0"/>
                <w:sz w:val="24"/>
              </w:rPr>
            </w:pPr>
            <w:r>
              <w:rPr>
                <w:rFonts w:hint="eastAsia"/>
                <w:kern w:val="0"/>
                <w:sz w:val="24"/>
              </w:rPr>
              <w:t>仙进奉</w:t>
            </w:r>
          </w:p>
        </w:tc>
        <w:tc>
          <w:tcPr>
            <w:tcW w:w="645" w:type="pct"/>
            <w:tcBorders>
              <w:top w:val="single" w:color="auto" w:sz="4" w:space="0"/>
              <w:left w:val="nil"/>
              <w:bottom w:val="single" w:color="auto" w:sz="4" w:space="0"/>
              <w:right w:val="single" w:color="auto" w:sz="4" w:space="0"/>
            </w:tcBorders>
            <w:shd w:val="clear" w:color="auto" w:fill="auto"/>
            <w:vAlign w:val="center"/>
          </w:tcPr>
          <w:p w14:paraId="5C992FB5">
            <w:pPr>
              <w:widowControl/>
              <w:jc w:val="center"/>
              <w:rPr>
                <w:kern w:val="0"/>
                <w:sz w:val="24"/>
              </w:rPr>
            </w:pPr>
            <w:r>
              <w:rPr>
                <w:rFonts w:hint="eastAsia"/>
                <w:kern w:val="0"/>
                <w:sz w:val="24"/>
              </w:rPr>
              <w:t>广东</w:t>
            </w:r>
          </w:p>
        </w:tc>
        <w:tc>
          <w:tcPr>
            <w:tcW w:w="1606" w:type="pct"/>
            <w:tcBorders>
              <w:top w:val="single" w:color="auto" w:sz="4" w:space="0"/>
              <w:left w:val="nil"/>
              <w:bottom w:val="single" w:color="auto" w:sz="4" w:space="0"/>
              <w:right w:val="single" w:color="auto" w:sz="4" w:space="0"/>
            </w:tcBorders>
            <w:shd w:val="clear" w:color="auto" w:fill="auto"/>
            <w:noWrap/>
            <w:vAlign w:val="center"/>
          </w:tcPr>
          <w:p w14:paraId="7BC82CA9">
            <w:pPr>
              <w:widowControl/>
              <w:jc w:val="center"/>
              <w:rPr>
                <w:kern w:val="0"/>
                <w:sz w:val="24"/>
              </w:rPr>
            </w:pPr>
            <w:r>
              <w:rPr>
                <w:rFonts w:hint="eastAsia"/>
                <w:kern w:val="0"/>
                <w:sz w:val="24"/>
              </w:rPr>
              <w:t>18.2</w:t>
            </w:r>
          </w:p>
        </w:tc>
        <w:tc>
          <w:tcPr>
            <w:tcW w:w="1926" w:type="pct"/>
            <w:tcBorders>
              <w:top w:val="single" w:color="auto" w:sz="4" w:space="0"/>
              <w:left w:val="nil"/>
              <w:bottom w:val="single" w:color="auto" w:sz="4" w:space="0"/>
              <w:right w:val="single" w:color="auto" w:sz="4" w:space="0"/>
            </w:tcBorders>
            <w:shd w:val="clear" w:color="auto" w:fill="auto"/>
            <w:noWrap/>
            <w:vAlign w:val="center"/>
          </w:tcPr>
          <w:p w14:paraId="49663D8A">
            <w:pPr>
              <w:widowControl/>
              <w:jc w:val="center"/>
              <w:rPr>
                <w:kern w:val="0"/>
                <w:sz w:val="24"/>
              </w:rPr>
            </w:pPr>
            <w:r>
              <w:rPr>
                <w:rFonts w:hint="eastAsia"/>
                <w:kern w:val="0"/>
                <w:sz w:val="24"/>
              </w:rPr>
              <w:t>1.4</w:t>
            </w:r>
          </w:p>
        </w:tc>
      </w:tr>
      <w:tr w14:paraId="5F7138F6">
        <w:tblPrEx>
          <w:tblCellMar>
            <w:top w:w="0" w:type="dxa"/>
            <w:left w:w="108" w:type="dxa"/>
            <w:bottom w:w="0" w:type="dxa"/>
            <w:right w:w="108" w:type="dxa"/>
          </w:tblCellMar>
        </w:tblPrEx>
        <w:trPr>
          <w:trHeight w:val="270" w:hRule="atLeast"/>
        </w:trPr>
        <w:tc>
          <w:tcPr>
            <w:tcW w:w="8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A515B">
            <w:pPr>
              <w:widowControl/>
              <w:jc w:val="left"/>
              <w:rPr>
                <w:kern w:val="0"/>
                <w:sz w:val="24"/>
              </w:rPr>
            </w:pPr>
          </w:p>
        </w:tc>
        <w:tc>
          <w:tcPr>
            <w:tcW w:w="645" w:type="pct"/>
            <w:tcBorders>
              <w:top w:val="single" w:color="auto" w:sz="4" w:space="0"/>
              <w:left w:val="nil"/>
              <w:bottom w:val="single" w:color="auto" w:sz="4" w:space="0"/>
              <w:right w:val="single" w:color="auto" w:sz="4" w:space="0"/>
            </w:tcBorders>
            <w:shd w:val="clear" w:color="auto" w:fill="auto"/>
            <w:vAlign w:val="center"/>
          </w:tcPr>
          <w:p w14:paraId="5F9FD0B8">
            <w:pPr>
              <w:widowControl/>
              <w:jc w:val="center"/>
              <w:rPr>
                <w:kern w:val="0"/>
                <w:sz w:val="24"/>
              </w:rPr>
            </w:pPr>
            <w:r>
              <w:rPr>
                <w:rFonts w:hint="eastAsia"/>
                <w:kern w:val="0"/>
                <w:sz w:val="24"/>
              </w:rPr>
              <w:t>广西</w:t>
            </w:r>
          </w:p>
        </w:tc>
        <w:tc>
          <w:tcPr>
            <w:tcW w:w="1606" w:type="pct"/>
            <w:tcBorders>
              <w:top w:val="single" w:color="auto" w:sz="4" w:space="0"/>
              <w:left w:val="nil"/>
              <w:bottom w:val="single" w:color="auto" w:sz="4" w:space="0"/>
              <w:right w:val="single" w:color="auto" w:sz="4" w:space="0"/>
            </w:tcBorders>
            <w:shd w:val="clear" w:color="auto" w:fill="auto"/>
            <w:noWrap/>
            <w:vAlign w:val="center"/>
          </w:tcPr>
          <w:p w14:paraId="111719AF">
            <w:pPr>
              <w:widowControl/>
              <w:jc w:val="center"/>
              <w:rPr>
                <w:kern w:val="0"/>
                <w:sz w:val="24"/>
              </w:rPr>
            </w:pPr>
            <w:r>
              <w:rPr>
                <w:rFonts w:hint="eastAsia"/>
                <w:kern w:val="0"/>
                <w:sz w:val="24"/>
              </w:rPr>
              <w:t>17.9</w:t>
            </w:r>
          </w:p>
        </w:tc>
        <w:tc>
          <w:tcPr>
            <w:tcW w:w="1926" w:type="pct"/>
            <w:tcBorders>
              <w:top w:val="single" w:color="auto" w:sz="4" w:space="0"/>
              <w:left w:val="nil"/>
              <w:bottom w:val="single" w:color="auto" w:sz="4" w:space="0"/>
              <w:right w:val="single" w:color="auto" w:sz="4" w:space="0"/>
            </w:tcBorders>
            <w:shd w:val="clear" w:color="auto" w:fill="auto"/>
            <w:noWrap/>
            <w:vAlign w:val="center"/>
          </w:tcPr>
          <w:p w14:paraId="3E410533">
            <w:pPr>
              <w:widowControl/>
              <w:jc w:val="center"/>
              <w:rPr>
                <w:kern w:val="0"/>
                <w:sz w:val="24"/>
              </w:rPr>
            </w:pPr>
            <w:r>
              <w:rPr>
                <w:rFonts w:hint="eastAsia"/>
                <w:kern w:val="0"/>
                <w:sz w:val="24"/>
              </w:rPr>
              <w:t>1.1</w:t>
            </w:r>
          </w:p>
        </w:tc>
      </w:tr>
      <w:tr w14:paraId="2FFF5201">
        <w:tblPrEx>
          <w:tblCellMar>
            <w:top w:w="0" w:type="dxa"/>
            <w:left w:w="108" w:type="dxa"/>
            <w:bottom w:w="0" w:type="dxa"/>
            <w:right w:w="108" w:type="dxa"/>
          </w:tblCellMar>
        </w:tblPrEx>
        <w:trPr>
          <w:trHeight w:val="270" w:hRule="atLeast"/>
        </w:trPr>
        <w:tc>
          <w:tcPr>
            <w:tcW w:w="8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3217E">
            <w:pPr>
              <w:widowControl/>
              <w:jc w:val="left"/>
              <w:rPr>
                <w:kern w:val="0"/>
                <w:sz w:val="24"/>
              </w:rPr>
            </w:pPr>
          </w:p>
        </w:tc>
        <w:tc>
          <w:tcPr>
            <w:tcW w:w="645" w:type="pct"/>
            <w:tcBorders>
              <w:top w:val="single" w:color="auto" w:sz="4" w:space="0"/>
              <w:left w:val="nil"/>
              <w:bottom w:val="single" w:color="auto" w:sz="4" w:space="0"/>
              <w:right w:val="single" w:color="auto" w:sz="4" w:space="0"/>
            </w:tcBorders>
            <w:shd w:val="clear" w:color="auto" w:fill="auto"/>
            <w:vAlign w:val="center"/>
          </w:tcPr>
          <w:p w14:paraId="2E48965F">
            <w:pPr>
              <w:widowControl/>
              <w:jc w:val="center"/>
              <w:rPr>
                <w:kern w:val="0"/>
                <w:sz w:val="24"/>
              </w:rPr>
            </w:pPr>
            <w:r>
              <w:rPr>
                <w:rFonts w:hint="eastAsia"/>
                <w:kern w:val="0"/>
                <w:sz w:val="24"/>
              </w:rPr>
              <w:t>云南</w:t>
            </w:r>
          </w:p>
        </w:tc>
        <w:tc>
          <w:tcPr>
            <w:tcW w:w="1606" w:type="pct"/>
            <w:tcBorders>
              <w:top w:val="single" w:color="auto" w:sz="4" w:space="0"/>
              <w:left w:val="nil"/>
              <w:bottom w:val="single" w:color="auto" w:sz="4" w:space="0"/>
              <w:right w:val="single" w:color="auto" w:sz="4" w:space="0"/>
            </w:tcBorders>
            <w:shd w:val="clear" w:color="auto" w:fill="auto"/>
            <w:noWrap/>
            <w:vAlign w:val="center"/>
          </w:tcPr>
          <w:p w14:paraId="31BD8BCF">
            <w:pPr>
              <w:widowControl/>
              <w:jc w:val="center"/>
              <w:rPr>
                <w:kern w:val="0"/>
                <w:sz w:val="24"/>
              </w:rPr>
            </w:pPr>
            <w:r>
              <w:rPr>
                <w:rFonts w:hint="eastAsia"/>
                <w:kern w:val="0"/>
                <w:sz w:val="24"/>
              </w:rPr>
              <w:t>18.4</w:t>
            </w:r>
          </w:p>
        </w:tc>
        <w:tc>
          <w:tcPr>
            <w:tcW w:w="1926" w:type="pct"/>
            <w:tcBorders>
              <w:top w:val="single" w:color="auto" w:sz="4" w:space="0"/>
              <w:left w:val="nil"/>
              <w:bottom w:val="single" w:color="auto" w:sz="4" w:space="0"/>
              <w:right w:val="single" w:color="auto" w:sz="4" w:space="0"/>
            </w:tcBorders>
            <w:shd w:val="clear" w:color="auto" w:fill="auto"/>
            <w:noWrap/>
            <w:vAlign w:val="center"/>
          </w:tcPr>
          <w:p w14:paraId="4FA9611C">
            <w:pPr>
              <w:widowControl/>
              <w:jc w:val="center"/>
              <w:rPr>
                <w:kern w:val="0"/>
                <w:sz w:val="24"/>
              </w:rPr>
            </w:pPr>
            <w:r>
              <w:rPr>
                <w:rFonts w:hint="eastAsia"/>
                <w:kern w:val="0"/>
                <w:sz w:val="24"/>
              </w:rPr>
              <w:t>1.2</w:t>
            </w:r>
          </w:p>
        </w:tc>
      </w:tr>
      <w:tr w14:paraId="07908773">
        <w:tblPrEx>
          <w:tblCellMar>
            <w:top w:w="0" w:type="dxa"/>
            <w:left w:w="108" w:type="dxa"/>
            <w:bottom w:w="0" w:type="dxa"/>
            <w:right w:w="108" w:type="dxa"/>
          </w:tblCellMar>
        </w:tblPrEx>
        <w:trPr>
          <w:trHeight w:val="270" w:hRule="atLeast"/>
        </w:trPr>
        <w:tc>
          <w:tcPr>
            <w:tcW w:w="8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9BA3D">
            <w:pPr>
              <w:widowControl/>
              <w:jc w:val="left"/>
              <w:rPr>
                <w:kern w:val="0"/>
                <w:sz w:val="24"/>
              </w:rPr>
            </w:pPr>
          </w:p>
        </w:tc>
        <w:tc>
          <w:tcPr>
            <w:tcW w:w="645" w:type="pct"/>
            <w:tcBorders>
              <w:top w:val="single" w:color="auto" w:sz="4" w:space="0"/>
              <w:left w:val="nil"/>
              <w:bottom w:val="single" w:color="auto" w:sz="4" w:space="0"/>
              <w:right w:val="single" w:color="auto" w:sz="4" w:space="0"/>
            </w:tcBorders>
            <w:shd w:val="clear" w:color="auto" w:fill="auto"/>
            <w:vAlign w:val="center"/>
          </w:tcPr>
          <w:p w14:paraId="376ABA1C">
            <w:pPr>
              <w:widowControl/>
              <w:jc w:val="center"/>
              <w:rPr>
                <w:kern w:val="0"/>
                <w:sz w:val="24"/>
              </w:rPr>
            </w:pPr>
            <w:r>
              <w:rPr>
                <w:rFonts w:hint="eastAsia"/>
                <w:kern w:val="0"/>
                <w:sz w:val="24"/>
              </w:rPr>
              <w:t>四川</w:t>
            </w:r>
          </w:p>
        </w:tc>
        <w:tc>
          <w:tcPr>
            <w:tcW w:w="1606" w:type="pct"/>
            <w:tcBorders>
              <w:top w:val="single" w:color="auto" w:sz="4" w:space="0"/>
              <w:left w:val="nil"/>
              <w:bottom w:val="single" w:color="auto" w:sz="4" w:space="0"/>
              <w:right w:val="single" w:color="auto" w:sz="4" w:space="0"/>
            </w:tcBorders>
            <w:shd w:val="clear" w:color="auto" w:fill="auto"/>
            <w:noWrap/>
            <w:vAlign w:val="center"/>
          </w:tcPr>
          <w:p w14:paraId="14729912">
            <w:pPr>
              <w:widowControl/>
              <w:jc w:val="center"/>
              <w:rPr>
                <w:kern w:val="0"/>
                <w:sz w:val="24"/>
              </w:rPr>
            </w:pPr>
            <w:r>
              <w:rPr>
                <w:rFonts w:hint="eastAsia"/>
                <w:kern w:val="0"/>
                <w:sz w:val="24"/>
              </w:rPr>
              <w:t>17.3</w:t>
            </w:r>
          </w:p>
        </w:tc>
        <w:tc>
          <w:tcPr>
            <w:tcW w:w="1926" w:type="pct"/>
            <w:tcBorders>
              <w:top w:val="single" w:color="auto" w:sz="4" w:space="0"/>
              <w:left w:val="nil"/>
              <w:bottom w:val="single" w:color="auto" w:sz="4" w:space="0"/>
              <w:right w:val="single" w:color="auto" w:sz="4" w:space="0"/>
            </w:tcBorders>
            <w:shd w:val="clear" w:color="auto" w:fill="auto"/>
            <w:noWrap/>
            <w:vAlign w:val="center"/>
          </w:tcPr>
          <w:p w14:paraId="0B66F34D">
            <w:pPr>
              <w:widowControl/>
              <w:jc w:val="center"/>
              <w:rPr>
                <w:kern w:val="0"/>
                <w:sz w:val="24"/>
              </w:rPr>
            </w:pPr>
            <w:r>
              <w:rPr>
                <w:rFonts w:hint="eastAsia"/>
                <w:kern w:val="0"/>
                <w:sz w:val="24"/>
              </w:rPr>
              <w:t>1.3</w:t>
            </w:r>
          </w:p>
        </w:tc>
      </w:tr>
      <w:tr w14:paraId="088F7BCE">
        <w:tblPrEx>
          <w:tblCellMar>
            <w:top w:w="0" w:type="dxa"/>
            <w:left w:w="108" w:type="dxa"/>
            <w:bottom w:w="0" w:type="dxa"/>
            <w:right w:w="108" w:type="dxa"/>
          </w:tblCellMar>
        </w:tblPrEx>
        <w:trPr>
          <w:trHeight w:val="27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4EA8FC47">
            <w:pPr>
              <w:widowControl/>
              <w:jc w:val="center"/>
              <w:rPr>
                <w:kern w:val="0"/>
                <w:sz w:val="24"/>
              </w:rPr>
            </w:pPr>
            <w:r>
              <w:rPr>
                <w:rFonts w:hint="eastAsia"/>
                <w:kern w:val="0"/>
                <w:sz w:val="24"/>
              </w:rPr>
              <w:t>紫娘喜</w:t>
            </w:r>
          </w:p>
        </w:tc>
        <w:tc>
          <w:tcPr>
            <w:tcW w:w="645" w:type="pct"/>
            <w:tcBorders>
              <w:top w:val="single" w:color="auto" w:sz="4" w:space="0"/>
              <w:left w:val="nil"/>
              <w:bottom w:val="single" w:color="auto" w:sz="4" w:space="0"/>
              <w:right w:val="single" w:color="auto" w:sz="4" w:space="0"/>
            </w:tcBorders>
            <w:shd w:val="clear" w:color="auto" w:fill="auto"/>
            <w:vAlign w:val="center"/>
          </w:tcPr>
          <w:p w14:paraId="43E2FDCB">
            <w:pPr>
              <w:widowControl/>
              <w:jc w:val="center"/>
              <w:rPr>
                <w:kern w:val="0"/>
                <w:sz w:val="24"/>
              </w:rPr>
            </w:pPr>
            <w:r>
              <w:rPr>
                <w:rFonts w:hint="eastAsia"/>
                <w:kern w:val="0"/>
                <w:sz w:val="24"/>
              </w:rPr>
              <w:t>海南</w:t>
            </w:r>
          </w:p>
        </w:tc>
        <w:tc>
          <w:tcPr>
            <w:tcW w:w="1606" w:type="pct"/>
            <w:tcBorders>
              <w:top w:val="single" w:color="auto" w:sz="4" w:space="0"/>
              <w:left w:val="nil"/>
              <w:bottom w:val="single" w:color="auto" w:sz="4" w:space="0"/>
              <w:right w:val="single" w:color="auto" w:sz="4" w:space="0"/>
            </w:tcBorders>
            <w:shd w:val="clear" w:color="auto" w:fill="auto"/>
            <w:noWrap/>
            <w:vAlign w:val="center"/>
          </w:tcPr>
          <w:p w14:paraId="762F31F4">
            <w:pPr>
              <w:widowControl/>
              <w:jc w:val="center"/>
              <w:rPr>
                <w:kern w:val="0"/>
                <w:sz w:val="24"/>
              </w:rPr>
            </w:pPr>
            <w:r>
              <w:rPr>
                <w:rFonts w:hint="eastAsia"/>
                <w:kern w:val="0"/>
                <w:sz w:val="24"/>
              </w:rPr>
              <w:t>15.9</w:t>
            </w:r>
          </w:p>
        </w:tc>
        <w:tc>
          <w:tcPr>
            <w:tcW w:w="1926" w:type="pct"/>
            <w:tcBorders>
              <w:top w:val="single" w:color="auto" w:sz="4" w:space="0"/>
              <w:left w:val="nil"/>
              <w:bottom w:val="single" w:color="auto" w:sz="4" w:space="0"/>
              <w:right w:val="single" w:color="auto" w:sz="4" w:space="0"/>
            </w:tcBorders>
            <w:shd w:val="clear" w:color="auto" w:fill="auto"/>
            <w:noWrap/>
            <w:vAlign w:val="center"/>
          </w:tcPr>
          <w:p w14:paraId="0B9C5C59">
            <w:pPr>
              <w:widowControl/>
              <w:jc w:val="center"/>
              <w:rPr>
                <w:kern w:val="0"/>
                <w:sz w:val="24"/>
              </w:rPr>
            </w:pPr>
            <w:r>
              <w:rPr>
                <w:rFonts w:hint="eastAsia"/>
                <w:kern w:val="0"/>
                <w:sz w:val="24"/>
              </w:rPr>
              <w:t>1.8</w:t>
            </w:r>
          </w:p>
        </w:tc>
      </w:tr>
    </w:tbl>
    <w:p w14:paraId="671A4BFD">
      <w:pPr>
        <w:pStyle w:val="15"/>
        <w:spacing w:line="560" w:lineRule="exact"/>
        <w:ind w:firstLine="480"/>
        <w:rPr>
          <w:rFonts w:eastAsia="仿宋_GB2312"/>
          <w:sz w:val="24"/>
        </w:rPr>
      </w:pPr>
      <w:r>
        <w:rPr>
          <w:rFonts w:hint="eastAsia" w:eastAsia="仿宋_GB2312"/>
          <w:sz w:val="24"/>
        </w:rPr>
        <w:t>注：表中数据为各个品种代表样本实际测量数据均值。</w:t>
      </w:r>
    </w:p>
    <w:p w14:paraId="5C7878E8">
      <w:pPr>
        <w:pStyle w:val="34"/>
        <w:tabs>
          <w:tab w:val="clear" w:pos="360"/>
        </w:tabs>
        <w:spacing w:before="0" w:beforeLines="0" w:after="0" w:afterLines="0"/>
        <w:rPr>
          <w:rFonts w:ascii="仿宋_GB2312" w:eastAsia="仿宋_GB2312"/>
          <w:sz w:val="28"/>
        </w:rPr>
      </w:pPr>
    </w:p>
    <w:p w14:paraId="0EA6E1E9">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2.6</w:t>
      </w:r>
      <w:r>
        <w:rPr>
          <w:rFonts w:ascii="Times New Roman" w:eastAsia="仿宋_GB2312"/>
          <w:kern w:val="2"/>
          <w:sz w:val="32"/>
          <w:szCs w:val="32"/>
        </w:rPr>
        <w:t xml:space="preserve"> </w:t>
      </w:r>
      <w:r>
        <w:rPr>
          <w:rFonts w:hint="eastAsia" w:ascii="Times New Roman" w:eastAsia="仿宋_GB2312"/>
          <w:kern w:val="2"/>
          <w:sz w:val="32"/>
          <w:szCs w:val="32"/>
        </w:rPr>
        <w:t>品评基本要求</w:t>
      </w:r>
    </w:p>
    <w:p w14:paraId="333572E0">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2</w:t>
      </w:r>
      <w:r>
        <w:rPr>
          <w:rFonts w:ascii="Times New Roman" w:eastAsia="仿宋_GB2312"/>
          <w:kern w:val="2"/>
          <w:sz w:val="32"/>
          <w:szCs w:val="32"/>
        </w:rPr>
        <w:t xml:space="preserve">.6.1 </w:t>
      </w:r>
      <w:r>
        <w:rPr>
          <w:rFonts w:hint="eastAsia" w:ascii="Times New Roman" w:eastAsia="仿宋_GB2312"/>
          <w:kern w:val="2"/>
          <w:sz w:val="32"/>
          <w:szCs w:val="32"/>
        </w:rPr>
        <w:t>品评人员、品评场所及品评试验的要求</w:t>
      </w:r>
    </w:p>
    <w:p w14:paraId="2484BCF0">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品评人员是荔枝整个品质评价过程中的关键要素。因此必须对品评人员对出规定。首先是对个人身体健康，感觉器官，个人卫生进行规定；其次要求其对水果品评需要具有一定的经验和专业理论知识；最后约定品评前和品评期间的个人状态保持要求。</w:t>
      </w:r>
    </w:p>
    <w:p w14:paraId="13511A8F">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品评场所是进行品评的场所，所以需要对其进行必要的符合性规定。规定了实验室的温湿度、噪音、光线、气味等环境要素，给品评试验创造一个良好的工作环境。</w:t>
      </w:r>
    </w:p>
    <w:p w14:paraId="29748B7C">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品评试验的一些通用要求，为了保证公平性，选择多人整体评价的方式进行，因此应由3位以上品评人员组成品评小组开展品评试验。同时约定了品评人员开展品评试验前的一些通用要求。以保证整个试验的公平性。</w:t>
      </w:r>
    </w:p>
    <w:p w14:paraId="7717DBFA">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2</w:t>
      </w:r>
      <w:r>
        <w:rPr>
          <w:rFonts w:ascii="Times New Roman" w:eastAsia="仿宋_GB2312"/>
          <w:kern w:val="2"/>
          <w:sz w:val="32"/>
          <w:szCs w:val="32"/>
        </w:rPr>
        <w:t>.6.2</w:t>
      </w:r>
      <w:r>
        <w:rPr>
          <w:rFonts w:hint="eastAsia" w:ascii="Times New Roman" w:eastAsia="仿宋_GB2312"/>
          <w:kern w:val="2"/>
          <w:sz w:val="32"/>
          <w:szCs w:val="32"/>
        </w:rPr>
        <w:t>操作要求</w:t>
      </w:r>
    </w:p>
    <w:p w14:paraId="695EEE0B">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规定了荔枝品质评价的操作程序和记录表格。参照《苹果品质指标评价规范》（NY</w:t>
      </w:r>
      <w:r>
        <w:rPr>
          <w:rFonts w:ascii="Times New Roman" w:eastAsia="仿宋_GB2312"/>
          <w:kern w:val="2"/>
          <w:sz w:val="32"/>
          <w:szCs w:val="32"/>
        </w:rPr>
        <w:t>/</w:t>
      </w:r>
      <w:r>
        <w:rPr>
          <w:rFonts w:hint="eastAsia" w:ascii="Times New Roman" w:eastAsia="仿宋_GB2312"/>
          <w:kern w:val="2"/>
          <w:sz w:val="32"/>
          <w:szCs w:val="32"/>
        </w:rPr>
        <w:t>T 2316</w:t>
      </w:r>
      <w:r>
        <w:rPr>
          <w:rFonts w:ascii="Times New Roman" w:eastAsia="仿宋_GB2312"/>
          <w:kern w:val="2"/>
          <w:sz w:val="32"/>
          <w:szCs w:val="32"/>
        </w:rPr>
        <w:t>-2013</w:t>
      </w:r>
      <w:r>
        <w:rPr>
          <w:rFonts w:hint="eastAsia" w:ascii="Times New Roman" w:eastAsia="仿宋_GB2312"/>
          <w:kern w:val="2"/>
          <w:sz w:val="32"/>
          <w:szCs w:val="32"/>
        </w:rPr>
        <w:t>）、《香蕉品质评价规范》（NY</w:t>
      </w:r>
      <w:r>
        <w:rPr>
          <w:rFonts w:ascii="Times New Roman" w:eastAsia="仿宋_GB2312"/>
          <w:kern w:val="2"/>
          <w:sz w:val="32"/>
          <w:szCs w:val="32"/>
        </w:rPr>
        <w:t>/</w:t>
      </w:r>
      <w:r>
        <w:rPr>
          <w:rFonts w:hint="eastAsia" w:ascii="Times New Roman" w:eastAsia="仿宋_GB2312"/>
          <w:kern w:val="2"/>
          <w:sz w:val="32"/>
          <w:szCs w:val="32"/>
        </w:rPr>
        <w:t>T</w:t>
      </w:r>
      <w:r>
        <w:rPr>
          <w:rFonts w:ascii="Times New Roman" w:eastAsia="仿宋_GB2312"/>
          <w:kern w:val="2"/>
          <w:sz w:val="32"/>
          <w:szCs w:val="32"/>
        </w:rPr>
        <w:t xml:space="preserve"> </w:t>
      </w:r>
      <w:r>
        <w:rPr>
          <w:rFonts w:hint="eastAsia" w:ascii="Times New Roman" w:eastAsia="仿宋_GB2312"/>
          <w:kern w:val="2"/>
          <w:sz w:val="32"/>
          <w:szCs w:val="32"/>
        </w:rPr>
        <w:t>3974）中对于进行品质评价的样本数量规定，因此在本标准中规定了随机抽取15个果实进行品质评价。由于是多人整体评价，所以要求每一个品评人员都需对所有的15个果实，进行果面和果肉的评价评分。</w:t>
      </w:r>
    </w:p>
    <w:p w14:paraId="79DF0F4F">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品评人员按照着色程度、风味、单果重、可食率顺序对每个果实的各项感官指标进行评价打分。</w:t>
      </w:r>
    </w:p>
    <w:p w14:paraId="7D5B3871">
      <w:pPr>
        <w:pStyle w:val="15"/>
        <w:spacing w:line="560" w:lineRule="exact"/>
        <w:ind w:firstLine="640"/>
        <w:rPr>
          <w:rFonts w:ascii="Times New Roman" w:eastAsia="仿宋_GB2312"/>
          <w:kern w:val="2"/>
          <w:sz w:val="32"/>
          <w:szCs w:val="32"/>
        </w:rPr>
      </w:pPr>
      <w:r>
        <w:rPr>
          <w:rFonts w:ascii="Times New Roman" w:eastAsia="仿宋_GB2312"/>
          <w:kern w:val="2"/>
          <w:sz w:val="32"/>
          <w:szCs w:val="32"/>
        </w:rPr>
        <w:t xml:space="preserve">2.7 </w:t>
      </w:r>
      <w:r>
        <w:rPr>
          <w:rFonts w:hint="eastAsia" w:ascii="Times New Roman" w:eastAsia="仿宋_GB2312"/>
          <w:kern w:val="2"/>
          <w:sz w:val="32"/>
          <w:szCs w:val="32"/>
        </w:rPr>
        <w:t>证实方法</w:t>
      </w:r>
    </w:p>
    <w:p w14:paraId="2F9132E0">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我们进行了前期的市场调查（调查问卷共280份，涉及安徽、北京、福建、广东、广西、贵州、海南、河北、河南、辽宁、山东、黑龙江、四川、天津、云南、浙江、重庆等多个城市，图1），广泛征求消费者、零售商、生产者、收购商等各利益相关方意见。调查显示，老百姓对荔枝品质的关注点从高到低排列为：果肉风味、果实质量、可食率、果皮着色、果实外形。调查者对荔枝各项品质的选择情况如图2所示。</w:t>
      </w:r>
    </w:p>
    <w:p w14:paraId="70597D89">
      <w:pPr>
        <w:pStyle w:val="15"/>
        <w:ind w:firstLine="640"/>
        <w:rPr>
          <w:rFonts w:ascii="Times New Roman" w:eastAsia="仿宋_GB2312"/>
          <w:kern w:val="2"/>
          <w:sz w:val="32"/>
          <w:szCs w:val="32"/>
        </w:rPr>
      </w:pPr>
      <w:r>
        <w:rPr>
          <w:rFonts w:ascii="Times New Roman" w:eastAsia="仿宋_GB2312"/>
          <w:kern w:val="2"/>
          <w:sz w:val="32"/>
          <w:szCs w:val="32"/>
        </w:rPr>
        <w:drawing>
          <wp:inline distT="0" distB="0" distL="0" distR="0">
            <wp:extent cx="4060190" cy="33896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60190" cy="3389630"/>
                    </a:xfrm>
                    <a:prstGeom prst="rect">
                      <a:avLst/>
                    </a:prstGeom>
                    <a:noFill/>
                  </pic:spPr>
                </pic:pic>
              </a:graphicData>
            </a:graphic>
          </wp:inline>
        </w:drawing>
      </w:r>
    </w:p>
    <w:p w14:paraId="3431D985">
      <w:pPr>
        <w:pStyle w:val="15"/>
        <w:ind w:firstLine="560"/>
        <w:jc w:val="center"/>
        <w:rPr>
          <w:rFonts w:ascii="Times New Roman" w:eastAsia="仿宋_GB2312"/>
          <w:kern w:val="2"/>
          <w:sz w:val="32"/>
          <w:szCs w:val="32"/>
        </w:rPr>
      </w:pPr>
      <w:r>
        <w:rPr>
          <w:rFonts w:hint="eastAsia" w:eastAsia="仿宋"/>
          <w:sz w:val="28"/>
          <w:szCs w:val="28"/>
        </w:rPr>
        <w:t>图1荔枝市场调查</w:t>
      </w:r>
    </w:p>
    <w:p w14:paraId="77729AC1">
      <w:pPr>
        <w:pStyle w:val="15"/>
        <w:ind w:firstLine="640"/>
        <w:rPr>
          <w:rFonts w:ascii="Times New Roman" w:eastAsia="仿宋_GB2312"/>
          <w:kern w:val="2"/>
          <w:sz w:val="32"/>
          <w:szCs w:val="32"/>
        </w:rPr>
      </w:pPr>
    </w:p>
    <w:p w14:paraId="02A7DD58">
      <w:pPr>
        <w:pStyle w:val="15"/>
        <w:ind w:firstLine="420"/>
        <w:jc w:val="center"/>
        <w:rPr>
          <w:rFonts w:ascii="Times New Roman" w:eastAsia="仿宋_GB2312"/>
          <w:kern w:val="2"/>
          <w:sz w:val="32"/>
          <w:szCs w:val="32"/>
        </w:rPr>
      </w:pPr>
      <w:r>
        <w:drawing>
          <wp:inline distT="0" distB="0" distL="0" distR="0">
            <wp:extent cx="4146550" cy="2465705"/>
            <wp:effectExtent l="0" t="0" r="2540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CE33CED">
      <w:pPr>
        <w:spacing w:line="360" w:lineRule="auto"/>
        <w:ind w:firstLine="560" w:firstLineChars="200"/>
        <w:jc w:val="center"/>
        <w:rPr>
          <w:rFonts w:eastAsia="仿宋"/>
          <w:sz w:val="28"/>
          <w:szCs w:val="28"/>
        </w:rPr>
      </w:pPr>
      <w:r>
        <w:rPr>
          <w:rFonts w:hint="eastAsia" w:eastAsia="仿宋"/>
          <w:sz w:val="28"/>
          <w:szCs w:val="28"/>
        </w:rPr>
        <w:t>图2</w:t>
      </w:r>
      <w:r>
        <w:rPr>
          <w:rFonts w:eastAsia="仿宋"/>
          <w:sz w:val="28"/>
          <w:szCs w:val="28"/>
        </w:rPr>
        <w:t xml:space="preserve"> </w:t>
      </w:r>
      <w:r>
        <w:rPr>
          <w:rFonts w:hint="eastAsia" w:eastAsia="仿宋"/>
          <w:sz w:val="28"/>
          <w:szCs w:val="28"/>
        </w:rPr>
        <w:t>荔枝品质选择</w:t>
      </w:r>
    </w:p>
    <w:p w14:paraId="107E0185">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统计信息显示：由于荔枝品种众多，只要口感好，可食率高，就符合消费端的需求。因此，制标小组选择了风味、果实质量、可食率、着色程度作为荔枝品质的主要评价指标。汇总收集到的统计信息，制标小组根据市场各利益相关方对荔枝各项品质的重视程度以及参照我国相似水果品质评价技术规范感官审评方法中各项因子权重划分的基础上，因此对以上四个评价指标进行了权重划分：风味0</w:t>
      </w:r>
      <w:r>
        <w:rPr>
          <w:rFonts w:ascii="Times New Roman" w:eastAsia="仿宋_GB2312"/>
          <w:kern w:val="2"/>
          <w:sz w:val="32"/>
          <w:szCs w:val="32"/>
        </w:rPr>
        <w:t>.</w:t>
      </w:r>
      <w:r>
        <w:rPr>
          <w:rFonts w:hint="eastAsia" w:ascii="Times New Roman" w:eastAsia="仿宋_GB2312"/>
          <w:kern w:val="2"/>
          <w:sz w:val="32"/>
          <w:szCs w:val="32"/>
        </w:rPr>
        <w:t>4、可食率0</w:t>
      </w:r>
      <w:r>
        <w:rPr>
          <w:rFonts w:ascii="Times New Roman" w:eastAsia="仿宋_GB2312"/>
          <w:kern w:val="2"/>
          <w:sz w:val="32"/>
          <w:szCs w:val="32"/>
        </w:rPr>
        <w:t>.</w:t>
      </w:r>
      <w:r>
        <w:rPr>
          <w:rFonts w:hint="eastAsia" w:ascii="Times New Roman" w:eastAsia="仿宋_GB2312"/>
          <w:kern w:val="2"/>
          <w:sz w:val="32"/>
          <w:szCs w:val="32"/>
        </w:rPr>
        <w:t>25、果实质量0</w:t>
      </w:r>
      <w:r>
        <w:rPr>
          <w:rFonts w:ascii="Times New Roman" w:eastAsia="仿宋_GB2312"/>
          <w:kern w:val="2"/>
          <w:sz w:val="32"/>
          <w:szCs w:val="32"/>
        </w:rPr>
        <w:t>.2</w:t>
      </w:r>
      <w:r>
        <w:rPr>
          <w:rFonts w:hint="eastAsia" w:ascii="Times New Roman" w:eastAsia="仿宋_GB2312"/>
          <w:kern w:val="2"/>
          <w:sz w:val="32"/>
          <w:szCs w:val="32"/>
        </w:rPr>
        <w:t>5、着色程度0</w:t>
      </w:r>
      <w:r>
        <w:rPr>
          <w:rFonts w:ascii="Times New Roman" w:eastAsia="仿宋_GB2312"/>
          <w:kern w:val="2"/>
          <w:sz w:val="32"/>
          <w:szCs w:val="32"/>
        </w:rPr>
        <w:t>.</w:t>
      </w:r>
      <w:r>
        <w:rPr>
          <w:rFonts w:hint="eastAsia" w:ascii="Times New Roman" w:eastAsia="仿宋_GB2312"/>
          <w:kern w:val="2"/>
          <w:sz w:val="32"/>
          <w:szCs w:val="32"/>
        </w:rPr>
        <w:t>1。</w:t>
      </w:r>
    </w:p>
    <w:p w14:paraId="5F296248">
      <w:pPr>
        <w:pStyle w:val="15"/>
        <w:spacing w:line="560" w:lineRule="exact"/>
        <w:ind w:firstLine="640"/>
        <w:rPr>
          <w:rFonts w:ascii="Times New Roman" w:eastAsia="仿宋_GB2312"/>
          <w:kern w:val="2"/>
          <w:sz w:val="32"/>
          <w:szCs w:val="32"/>
        </w:rPr>
      </w:pPr>
    </w:p>
    <w:p w14:paraId="79EAF813">
      <w:pPr>
        <w:spacing w:line="560" w:lineRule="exact"/>
        <w:rPr>
          <w:rFonts w:ascii="黑体" w:hAnsi="黑体" w:eastAsia="黑体" w:cs="黑体"/>
          <w:bCs/>
          <w:sz w:val="32"/>
          <w:szCs w:val="32"/>
        </w:rPr>
      </w:pPr>
      <w:r>
        <w:rPr>
          <w:rFonts w:hint="eastAsia" w:ascii="黑体" w:hAnsi="黑体" w:eastAsia="黑体" w:cs="黑体"/>
          <w:bCs/>
          <w:sz w:val="32"/>
          <w:szCs w:val="32"/>
        </w:rPr>
        <w:t>三、主要试验（或验证）的分析、综述报告，技术经济论证，预期的经济结果</w:t>
      </w:r>
    </w:p>
    <w:p w14:paraId="463BE0EC">
      <w:pPr>
        <w:spacing w:line="560" w:lineRule="exact"/>
        <w:ind w:firstLine="643" w:firstLineChars="200"/>
        <w:rPr>
          <w:rFonts w:eastAsia="楷体_GB2312"/>
          <w:b/>
          <w:bCs/>
          <w:sz w:val="32"/>
        </w:rPr>
      </w:pPr>
      <w:r>
        <w:rPr>
          <w:rFonts w:eastAsia="楷体_GB2312"/>
          <w:b/>
          <w:bCs/>
          <w:sz w:val="32"/>
        </w:rPr>
        <w:t>（一）主要试验或验证的分析、综述报告</w:t>
      </w:r>
    </w:p>
    <w:p w14:paraId="774F77D2">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1.1可溶性固形物与酸含量</w:t>
      </w:r>
    </w:p>
    <w:p w14:paraId="17422531">
      <w:pPr>
        <w:spacing w:line="560" w:lineRule="exact"/>
        <w:ind w:firstLine="539"/>
        <w:rPr>
          <w:rFonts w:eastAsia="仿宋_GB2312"/>
          <w:sz w:val="32"/>
          <w:szCs w:val="32"/>
        </w:rPr>
      </w:pPr>
      <w:r>
        <w:rPr>
          <w:rFonts w:hint="eastAsia" w:eastAsia="仿宋_GB2312"/>
          <w:sz w:val="32"/>
          <w:szCs w:val="32"/>
        </w:rPr>
        <w:t>可溶性固形物与酸含量为荔枝风味的重要指标。共采广西、四川、云南、海南、福建等不同产地的主产区荔枝样品，品种为妃子笑、白糖罂、桂味、仙进奉、黑叶等品种。各个产地同一品种的荔枝样本经过品尝确认为可食用的前提之下测定其可溶性固形物及酸的含量。计算平均可溶性固形物及酸含量。各个品种荔枝具体理化指标见表3和图3。</w:t>
      </w:r>
    </w:p>
    <w:p w14:paraId="1F0E05F7">
      <w:pPr>
        <w:pStyle w:val="15"/>
        <w:spacing w:line="560" w:lineRule="exact"/>
        <w:ind w:firstLine="640"/>
        <w:rPr>
          <w:rFonts w:ascii="Times New Roman" w:eastAsia="仿宋_GB2312"/>
          <w:kern w:val="2"/>
          <w:sz w:val="32"/>
          <w:szCs w:val="32"/>
        </w:rPr>
      </w:pPr>
    </w:p>
    <w:p w14:paraId="78079CE2">
      <w:pPr>
        <w:pStyle w:val="15"/>
        <w:spacing w:line="240" w:lineRule="atLeast"/>
        <w:ind w:firstLine="0" w:firstLineChars="0"/>
        <w:rPr>
          <w:rFonts w:eastAsia="仿宋_GB2312"/>
          <w:sz w:val="24"/>
        </w:rPr>
      </w:pPr>
      <w:r>
        <w:rPr>
          <w:rFonts w:eastAsia="仿宋_GB2312"/>
          <w:sz w:val="24"/>
        </w:rPr>
        <w:drawing>
          <wp:inline distT="0" distB="0" distL="0" distR="0">
            <wp:extent cx="2456815" cy="1476375"/>
            <wp:effectExtent l="0" t="0" r="63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59964" cy="1478704"/>
                    </a:xfrm>
                    <a:prstGeom prst="rect">
                      <a:avLst/>
                    </a:prstGeom>
                    <a:noFill/>
                  </pic:spPr>
                </pic:pic>
              </a:graphicData>
            </a:graphic>
          </wp:inline>
        </w:drawing>
      </w:r>
      <w:r>
        <w:rPr>
          <w:rFonts w:hint="eastAsia" w:eastAsia="仿宋_GB2312"/>
          <w:sz w:val="24"/>
        </w:rPr>
        <w:t xml:space="preserve">  </w:t>
      </w:r>
      <w:r>
        <w:rPr>
          <w:rFonts w:eastAsia="仿宋_GB2312"/>
          <w:sz w:val="24"/>
        </w:rPr>
        <w:drawing>
          <wp:inline distT="0" distB="0" distL="0" distR="0">
            <wp:extent cx="2456815" cy="1476375"/>
            <wp:effectExtent l="0" t="0" r="63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61886" cy="1479860"/>
                    </a:xfrm>
                    <a:prstGeom prst="rect">
                      <a:avLst/>
                    </a:prstGeom>
                    <a:noFill/>
                  </pic:spPr>
                </pic:pic>
              </a:graphicData>
            </a:graphic>
          </wp:inline>
        </w:drawing>
      </w:r>
    </w:p>
    <w:p w14:paraId="571A873B">
      <w:pPr>
        <w:pStyle w:val="15"/>
        <w:spacing w:line="240" w:lineRule="atLeast"/>
        <w:ind w:firstLine="1680" w:firstLineChars="700"/>
        <w:rPr>
          <w:rFonts w:eastAsia="仿宋_GB2312"/>
          <w:sz w:val="24"/>
        </w:rPr>
      </w:pPr>
      <w:r>
        <w:rPr>
          <w:rFonts w:hint="eastAsia" w:eastAsia="仿宋_GB2312"/>
          <w:sz w:val="24"/>
        </w:rPr>
        <w:t>妃子笑                           白糖罂</w:t>
      </w:r>
    </w:p>
    <w:p w14:paraId="2FC2C950">
      <w:pPr>
        <w:pStyle w:val="15"/>
        <w:spacing w:line="240" w:lineRule="atLeast"/>
        <w:ind w:firstLine="0" w:firstLineChars="0"/>
        <w:rPr>
          <w:rFonts w:eastAsia="仿宋_GB2312"/>
          <w:sz w:val="24"/>
        </w:rPr>
      </w:pPr>
      <w:r>
        <w:rPr>
          <w:rFonts w:eastAsia="仿宋_GB2312"/>
          <w:sz w:val="24"/>
        </w:rPr>
        <w:drawing>
          <wp:inline distT="0" distB="0" distL="0" distR="0">
            <wp:extent cx="2499360" cy="150241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99778" cy="1502636"/>
                    </a:xfrm>
                    <a:prstGeom prst="rect">
                      <a:avLst/>
                    </a:prstGeom>
                    <a:noFill/>
                  </pic:spPr>
                </pic:pic>
              </a:graphicData>
            </a:graphic>
          </wp:inline>
        </w:drawing>
      </w:r>
      <w:r>
        <w:rPr>
          <w:rFonts w:hint="eastAsia" w:eastAsia="仿宋_GB2312"/>
          <w:sz w:val="24"/>
        </w:rPr>
        <w:t xml:space="preserve">  </w:t>
      </w:r>
      <w:r>
        <w:rPr>
          <w:rFonts w:eastAsia="仿宋_GB2312"/>
          <w:sz w:val="24"/>
        </w:rPr>
        <w:drawing>
          <wp:inline distT="0" distB="0" distL="0" distR="0">
            <wp:extent cx="2502535" cy="150431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02886" cy="1504505"/>
                    </a:xfrm>
                    <a:prstGeom prst="rect">
                      <a:avLst/>
                    </a:prstGeom>
                    <a:noFill/>
                  </pic:spPr>
                </pic:pic>
              </a:graphicData>
            </a:graphic>
          </wp:inline>
        </w:drawing>
      </w:r>
    </w:p>
    <w:p w14:paraId="5EB1C499">
      <w:pPr>
        <w:pStyle w:val="15"/>
        <w:spacing w:line="240" w:lineRule="atLeast"/>
        <w:ind w:firstLine="199" w:firstLineChars="83"/>
        <w:rPr>
          <w:rFonts w:eastAsia="仿宋_GB2312"/>
          <w:sz w:val="24"/>
        </w:rPr>
      </w:pPr>
      <w:r>
        <w:rPr>
          <w:rFonts w:hint="eastAsia" w:eastAsia="仿宋_GB2312"/>
          <w:sz w:val="24"/>
        </w:rPr>
        <w:t xml:space="preserve">                桂味                           仙进奉</w:t>
      </w:r>
    </w:p>
    <w:p w14:paraId="64D006CF">
      <w:pPr>
        <w:pStyle w:val="15"/>
        <w:spacing w:line="240" w:lineRule="atLeast"/>
        <w:ind w:firstLine="0" w:firstLineChars="0"/>
        <w:rPr>
          <w:rFonts w:eastAsia="仿宋_GB2312"/>
          <w:sz w:val="24"/>
        </w:rPr>
      </w:pPr>
      <w:r>
        <w:rPr>
          <w:rFonts w:eastAsia="仿宋_GB2312"/>
          <w:sz w:val="24"/>
        </w:rPr>
        <w:drawing>
          <wp:inline distT="0" distB="0" distL="0" distR="0">
            <wp:extent cx="2520950" cy="15151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29593" cy="1520557"/>
                    </a:xfrm>
                    <a:prstGeom prst="rect">
                      <a:avLst/>
                    </a:prstGeom>
                    <a:noFill/>
                  </pic:spPr>
                </pic:pic>
              </a:graphicData>
            </a:graphic>
          </wp:inline>
        </w:drawing>
      </w:r>
      <w:r>
        <w:rPr>
          <w:rFonts w:hint="eastAsia" w:eastAsia="仿宋_GB2312"/>
          <w:sz w:val="24"/>
        </w:rPr>
        <w:t xml:space="preserve">  </w:t>
      </w:r>
      <w:r>
        <w:rPr>
          <w:rFonts w:eastAsia="仿宋_GB2312"/>
          <w:sz w:val="24"/>
        </w:rPr>
        <w:drawing>
          <wp:inline distT="0" distB="0" distL="0" distR="0">
            <wp:extent cx="2520950" cy="1515110"/>
            <wp:effectExtent l="0" t="0" r="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24700" cy="1517618"/>
                    </a:xfrm>
                    <a:prstGeom prst="rect">
                      <a:avLst/>
                    </a:prstGeom>
                    <a:noFill/>
                  </pic:spPr>
                </pic:pic>
              </a:graphicData>
            </a:graphic>
          </wp:inline>
        </w:drawing>
      </w:r>
    </w:p>
    <w:p w14:paraId="1BA21C40">
      <w:pPr>
        <w:pStyle w:val="15"/>
        <w:spacing w:line="240" w:lineRule="atLeast"/>
        <w:ind w:firstLine="199" w:firstLineChars="83"/>
        <w:rPr>
          <w:rFonts w:eastAsia="仿宋_GB2312"/>
          <w:sz w:val="24"/>
        </w:rPr>
      </w:pPr>
      <w:r>
        <w:rPr>
          <w:rFonts w:hint="eastAsia" w:eastAsia="仿宋_GB2312"/>
          <w:sz w:val="24"/>
        </w:rPr>
        <w:t xml:space="preserve">             黑叶                       怀枝、糯米糍和紫娘喜</w:t>
      </w:r>
    </w:p>
    <w:p w14:paraId="3522900D">
      <w:pPr>
        <w:spacing w:line="360" w:lineRule="auto"/>
        <w:jc w:val="center"/>
        <w:rPr>
          <w:rFonts w:eastAsia="仿宋"/>
          <w:sz w:val="28"/>
          <w:szCs w:val="28"/>
        </w:rPr>
      </w:pPr>
      <w:r>
        <w:rPr>
          <w:rFonts w:hint="eastAsia" w:eastAsia="仿宋"/>
          <w:sz w:val="28"/>
          <w:szCs w:val="28"/>
        </w:rPr>
        <w:t>图3</w:t>
      </w:r>
      <w:r>
        <w:rPr>
          <w:rFonts w:eastAsia="仿宋"/>
          <w:sz w:val="28"/>
          <w:szCs w:val="28"/>
        </w:rPr>
        <w:t xml:space="preserve"> </w:t>
      </w:r>
      <w:r>
        <w:rPr>
          <w:rFonts w:hint="eastAsia" w:eastAsia="仿宋"/>
          <w:sz w:val="28"/>
          <w:szCs w:val="28"/>
        </w:rPr>
        <w:t>各个主产区不同品种荔枝的平均可溶性固形物及总酸含量</w:t>
      </w:r>
    </w:p>
    <w:p w14:paraId="49148379">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从数据分析结果来看，在海南、广西、广东、云南等主产区，妃子笑的可溶性固形物的均值范围为18.3-19.2%，总酸的均值范围为2.3-3.3</w:t>
      </w:r>
      <w:r>
        <w:rPr>
          <w:rFonts w:ascii="Times New Roman" w:eastAsia="仿宋_GB2312"/>
          <w:kern w:val="2"/>
          <w:sz w:val="32"/>
          <w:szCs w:val="32"/>
        </w:rPr>
        <w:t xml:space="preserve"> </w:t>
      </w:r>
      <w:r>
        <w:rPr>
          <w:rFonts w:hint="eastAsia" w:ascii="Times New Roman" w:eastAsia="仿宋_GB2312"/>
          <w:kern w:val="2"/>
          <w:sz w:val="32"/>
          <w:szCs w:val="32"/>
        </w:rPr>
        <w:t>g/kg；白糖罂的可溶性固形物的均值范围为17.7-18.1%，总酸的均值范围为1.0-1.4</w:t>
      </w:r>
      <w:r>
        <w:rPr>
          <w:rFonts w:ascii="Times New Roman" w:eastAsia="仿宋_GB2312"/>
          <w:kern w:val="2"/>
          <w:sz w:val="32"/>
          <w:szCs w:val="32"/>
        </w:rPr>
        <w:t xml:space="preserve"> </w:t>
      </w:r>
      <w:r>
        <w:rPr>
          <w:rFonts w:hint="eastAsia" w:ascii="Times New Roman" w:eastAsia="仿宋_GB2312"/>
          <w:kern w:val="2"/>
          <w:sz w:val="32"/>
          <w:szCs w:val="32"/>
        </w:rPr>
        <w:t>g/kg；桂味的可溶性固形物的均值范围为18.7-19.1%，总酸的均值范围为1.4-2.6</w:t>
      </w:r>
      <w:r>
        <w:rPr>
          <w:rFonts w:ascii="Times New Roman" w:eastAsia="仿宋_GB2312"/>
          <w:kern w:val="2"/>
          <w:sz w:val="32"/>
          <w:szCs w:val="32"/>
        </w:rPr>
        <w:t xml:space="preserve"> </w:t>
      </w:r>
      <w:r>
        <w:rPr>
          <w:rFonts w:hint="eastAsia" w:ascii="Times New Roman" w:eastAsia="仿宋_GB2312"/>
          <w:kern w:val="2"/>
          <w:sz w:val="32"/>
          <w:szCs w:val="32"/>
        </w:rPr>
        <w:t>g/kg；仙进奉的可溶性固形物的均值范围为17.3-18.4%，总酸的均值范围为1.1-1.4</w:t>
      </w:r>
      <w:r>
        <w:rPr>
          <w:rFonts w:ascii="Times New Roman" w:eastAsia="仿宋_GB2312"/>
          <w:kern w:val="2"/>
          <w:sz w:val="32"/>
          <w:szCs w:val="32"/>
        </w:rPr>
        <w:t xml:space="preserve"> </w:t>
      </w:r>
      <w:r>
        <w:rPr>
          <w:rFonts w:hint="eastAsia" w:ascii="Times New Roman" w:eastAsia="仿宋_GB2312"/>
          <w:kern w:val="2"/>
          <w:sz w:val="32"/>
          <w:szCs w:val="32"/>
        </w:rPr>
        <w:t>g/kg；黑叶的可溶性固形物的均值范围为11.9-16.7%，总酸的均值范围为1.7-2.0</w:t>
      </w:r>
      <w:r>
        <w:rPr>
          <w:rFonts w:ascii="Times New Roman" w:eastAsia="仿宋_GB2312"/>
          <w:kern w:val="2"/>
          <w:sz w:val="32"/>
          <w:szCs w:val="32"/>
        </w:rPr>
        <w:t xml:space="preserve"> </w:t>
      </w:r>
      <w:r>
        <w:rPr>
          <w:rFonts w:hint="eastAsia" w:ascii="Times New Roman" w:eastAsia="仿宋_GB2312"/>
          <w:kern w:val="2"/>
          <w:sz w:val="32"/>
          <w:szCs w:val="32"/>
        </w:rPr>
        <w:t>g/kg；怀枝，糯米糍和紫娘喜由于种植区域比较集中，怀枝和糯米糍样品集中在广东，紫娘喜样品集中在海南，可溶性固形物的均值分别在17.2%、17.4%、15.9%左右，总酸的均值在2.7 g/kg、1.5 g/kg、1.8 g/kg左右。不同产地的同一品种的荔枝可溶性固形物和总酸差异性不明显，福建的可溶性固形物含量相对较低，所有品种中妃子笑的总酸含量最高。</w:t>
      </w:r>
    </w:p>
    <w:p w14:paraId="584517EB">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从不同产地，不同品种来考虑，制标小组在确认荔枝样本达到鲜食成熟度，果肉无缺陷的基础上，进行品尝。我们认为必须达到大众能接受风味口感的情况之下，进行品质评价才有其意义，因此将各个产区中某一品种荔枝的可溶性固形物含量平均值的最低值作为进行品质评价的最低要求，同理，选择了各个产区中某一品种荔枝的总酸含量平均值的最高值作为进行品质评价的最低要求。因此划定了我国主栽荔枝品种进行品质评价的理化指标要求，见表4。</w:t>
      </w:r>
    </w:p>
    <w:p w14:paraId="39BCAF14">
      <w:pPr>
        <w:pStyle w:val="34"/>
        <w:tabs>
          <w:tab w:val="clear" w:pos="360"/>
        </w:tabs>
        <w:spacing w:before="0" w:beforeLines="0" w:after="0" w:afterLines="0"/>
        <w:rPr>
          <w:rFonts w:ascii="仿宋_GB2312" w:eastAsia="仿宋_GB2312"/>
          <w:sz w:val="28"/>
        </w:rPr>
      </w:pPr>
      <w:r>
        <w:rPr>
          <w:rFonts w:hint="eastAsia" w:ascii="仿宋_GB2312" w:eastAsia="仿宋_GB2312"/>
          <w:sz w:val="28"/>
        </w:rPr>
        <w:t>表4 理化指标</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2822"/>
        <w:gridCol w:w="2924"/>
      </w:tblGrid>
      <w:tr w14:paraId="21FC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29" w:type="pct"/>
            <w:vAlign w:val="center"/>
          </w:tcPr>
          <w:p w14:paraId="3F2CA6D0">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品种</w:t>
            </w:r>
          </w:p>
        </w:tc>
        <w:tc>
          <w:tcPr>
            <w:tcW w:w="1656" w:type="pct"/>
            <w:vAlign w:val="center"/>
          </w:tcPr>
          <w:p w14:paraId="2F084E02">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可溶性固形物</w:t>
            </w:r>
          </w:p>
        </w:tc>
        <w:tc>
          <w:tcPr>
            <w:tcW w:w="1715" w:type="pct"/>
            <w:vAlign w:val="center"/>
          </w:tcPr>
          <w:p w14:paraId="6CA57166">
            <w:pPr>
              <w:widowControl/>
              <w:jc w:val="center"/>
              <w:rPr>
                <w:rFonts w:asciiTheme="minorHAnsi" w:hAnsiTheme="minorHAnsi" w:eastAsiaTheme="minorEastAsia" w:cstheme="minorBidi"/>
                <w:sz w:val="24"/>
                <w:highlight w:val="yellow"/>
              </w:rPr>
            </w:pPr>
            <w:r>
              <w:rPr>
                <w:rFonts w:hint="eastAsia" w:asciiTheme="minorHAnsi" w:hAnsiTheme="minorHAnsi" w:eastAsiaTheme="minorEastAsia" w:cstheme="minorBidi"/>
                <w:sz w:val="24"/>
              </w:rPr>
              <w:t>总酸（以苹果酸计）</w:t>
            </w:r>
            <w:r>
              <w:rPr>
                <w:rFonts w:ascii="Times New Roman" w:hAnsi="Times New Roman" w:cs="Times New Roman" w:eastAsiaTheme="minorEastAsia"/>
                <w:sz w:val="24"/>
              </w:rPr>
              <w:t>（g/kg）</w:t>
            </w:r>
          </w:p>
        </w:tc>
      </w:tr>
      <w:tr w14:paraId="556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9" w:type="pct"/>
            <w:vAlign w:val="center"/>
          </w:tcPr>
          <w:p w14:paraId="66EDC616">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妃子笑</w:t>
            </w:r>
          </w:p>
        </w:tc>
        <w:tc>
          <w:tcPr>
            <w:tcW w:w="1656" w:type="pct"/>
            <w:vAlign w:val="center"/>
          </w:tcPr>
          <w:p w14:paraId="4AD52417">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18.0</w:t>
            </w:r>
          </w:p>
        </w:tc>
        <w:tc>
          <w:tcPr>
            <w:tcW w:w="1715" w:type="pct"/>
            <w:vAlign w:val="center"/>
          </w:tcPr>
          <w:p w14:paraId="6DD667FC">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3.5</w:t>
            </w:r>
          </w:p>
        </w:tc>
      </w:tr>
      <w:tr w14:paraId="78FE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29" w:type="pct"/>
            <w:vAlign w:val="center"/>
          </w:tcPr>
          <w:p w14:paraId="641402C2">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白糖罂</w:t>
            </w:r>
          </w:p>
        </w:tc>
        <w:tc>
          <w:tcPr>
            <w:tcW w:w="1656" w:type="pct"/>
            <w:vAlign w:val="center"/>
          </w:tcPr>
          <w:p w14:paraId="6EBAC1A9">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17.5</w:t>
            </w:r>
          </w:p>
        </w:tc>
        <w:tc>
          <w:tcPr>
            <w:tcW w:w="1715" w:type="pct"/>
            <w:vAlign w:val="center"/>
          </w:tcPr>
          <w:p w14:paraId="0DA473E6">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1.5</w:t>
            </w:r>
          </w:p>
        </w:tc>
      </w:tr>
      <w:tr w14:paraId="1A7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9" w:type="pct"/>
            <w:vAlign w:val="center"/>
          </w:tcPr>
          <w:p w14:paraId="6655FD10">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桂味</w:t>
            </w:r>
          </w:p>
        </w:tc>
        <w:tc>
          <w:tcPr>
            <w:tcW w:w="1656" w:type="pct"/>
            <w:vAlign w:val="center"/>
          </w:tcPr>
          <w:p w14:paraId="0BDA2968">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18.5</w:t>
            </w:r>
          </w:p>
        </w:tc>
        <w:tc>
          <w:tcPr>
            <w:tcW w:w="1715" w:type="pct"/>
            <w:vAlign w:val="center"/>
          </w:tcPr>
          <w:p w14:paraId="4B731F0C">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3.0</w:t>
            </w:r>
          </w:p>
        </w:tc>
      </w:tr>
      <w:tr w14:paraId="16BE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9" w:type="pct"/>
            <w:vAlign w:val="center"/>
          </w:tcPr>
          <w:p w14:paraId="77D2A0E3">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糯米糍</w:t>
            </w:r>
          </w:p>
        </w:tc>
        <w:tc>
          <w:tcPr>
            <w:tcW w:w="1656" w:type="pct"/>
            <w:vAlign w:val="center"/>
          </w:tcPr>
          <w:p w14:paraId="667319BA">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17.0</w:t>
            </w:r>
          </w:p>
        </w:tc>
        <w:tc>
          <w:tcPr>
            <w:tcW w:w="1715" w:type="pct"/>
            <w:vAlign w:val="center"/>
          </w:tcPr>
          <w:p w14:paraId="68AED8BF">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2.0</w:t>
            </w:r>
          </w:p>
        </w:tc>
      </w:tr>
      <w:tr w14:paraId="2244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9" w:type="pct"/>
            <w:vAlign w:val="center"/>
          </w:tcPr>
          <w:p w14:paraId="14C4373B">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黑叶</w:t>
            </w:r>
          </w:p>
        </w:tc>
        <w:tc>
          <w:tcPr>
            <w:tcW w:w="1656" w:type="pct"/>
            <w:vAlign w:val="center"/>
          </w:tcPr>
          <w:p w14:paraId="468787A2">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11.5</w:t>
            </w:r>
          </w:p>
        </w:tc>
        <w:tc>
          <w:tcPr>
            <w:tcW w:w="1715" w:type="pct"/>
            <w:vAlign w:val="center"/>
          </w:tcPr>
          <w:p w14:paraId="586B2A57">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2.5</w:t>
            </w:r>
          </w:p>
        </w:tc>
      </w:tr>
      <w:tr w14:paraId="78C6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29" w:type="pct"/>
            <w:vAlign w:val="center"/>
          </w:tcPr>
          <w:p w14:paraId="2E5715D1">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怀枝</w:t>
            </w:r>
          </w:p>
        </w:tc>
        <w:tc>
          <w:tcPr>
            <w:tcW w:w="1656" w:type="pct"/>
            <w:vAlign w:val="center"/>
          </w:tcPr>
          <w:p w14:paraId="5DECBA68">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17.0</w:t>
            </w:r>
          </w:p>
        </w:tc>
        <w:tc>
          <w:tcPr>
            <w:tcW w:w="1715" w:type="pct"/>
            <w:vAlign w:val="center"/>
          </w:tcPr>
          <w:p w14:paraId="5DB80C8F">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3.0</w:t>
            </w:r>
          </w:p>
        </w:tc>
      </w:tr>
      <w:tr w14:paraId="7393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9" w:type="pct"/>
            <w:vAlign w:val="center"/>
          </w:tcPr>
          <w:p w14:paraId="794999BF">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仙进奉</w:t>
            </w:r>
          </w:p>
        </w:tc>
        <w:tc>
          <w:tcPr>
            <w:tcW w:w="1656" w:type="pct"/>
            <w:vAlign w:val="center"/>
          </w:tcPr>
          <w:p w14:paraId="179C3963">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17.0</w:t>
            </w:r>
          </w:p>
        </w:tc>
        <w:tc>
          <w:tcPr>
            <w:tcW w:w="1715" w:type="pct"/>
            <w:vAlign w:val="center"/>
          </w:tcPr>
          <w:p w14:paraId="5F524E53">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1.5</w:t>
            </w:r>
          </w:p>
        </w:tc>
      </w:tr>
      <w:tr w14:paraId="071E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9" w:type="pct"/>
            <w:vAlign w:val="center"/>
          </w:tcPr>
          <w:p w14:paraId="031FB16C">
            <w:pPr>
              <w:widowControl/>
              <w:jc w:val="center"/>
              <w:rPr>
                <w:rFonts w:asciiTheme="minorHAnsi" w:hAnsiTheme="minorHAnsi" w:eastAsiaTheme="minorEastAsia" w:cstheme="minorBidi"/>
                <w:sz w:val="24"/>
              </w:rPr>
            </w:pPr>
            <w:r>
              <w:rPr>
                <w:rFonts w:hint="eastAsia" w:asciiTheme="minorHAnsi" w:hAnsiTheme="minorHAnsi" w:eastAsiaTheme="minorEastAsia" w:cstheme="minorBidi"/>
                <w:sz w:val="24"/>
              </w:rPr>
              <w:t>紫娘喜</w:t>
            </w:r>
          </w:p>
        </w:tc>
        <w:tc>
          <w:tcPr>
            <w:tcW w:w="1656" w:type="pct"/>
            <w:vAlign w:val="center"/>
          </w:tcPr>
          <w:p w14:paraId="71E626DE">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15.5</w:t>
            </w:r>
          </w:p>
        </w:tc>
        <w:tc>
          <w:tcPr>
            <w:tcW w:w="1715" w:type="pct"/>
            <w:vAlign w:val="center"/>
          </w:tcPr>
          <w:p w14:paraId="256DFA0E">
            <w:pPr>
              <w:widowControl/>
              <w:jc w:val="cente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ascii="Times New Roman" w:hAnsi="Times New Roman" w:cs="Times New Roman" w:eastAsiaTheme="minorEastAsia"/>
                <w:sz w:val="24"/>
              </w:rPr>
              <w:t>2.0</w:t>
            </w:r>
          </w:p>
        </w:tc>
      </w:tr>
    </w:tbl>
    <w:p w14:paraId="04E07FC7">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1.2单果重的评分标准</w:t>
      </w:r>
    </w:p>
    <w:p w14:paraId="7550C3CC">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对荔枝果实质量进行评价，将果实置于天平上称量。我国不同荔枝品种的果实质量大小不一。因此无法进行统一的划分。根据荔枝品种的不同进行评价，满分为25分，评分标准见表5。</w:t>
      </w:r>
    </w:p>
    <w:p w14:paraId="5BF9EA4A">
      <w:pPr>
        <w:pStyle w:val="15"/>
        <w:spacing w:line="560" w:lineRule="exact"/>
        <w:ind w:firstLine="560"/>
        <w:jc w:val="center"/>
        <w:rPr>
          <w:rFonts w:ascii="Times New Roman" w:eastAsia="仿宋_GB2312"/>
          <w:kern w:val="2"/>
          <w:sz w:val="28"/>
          <w:szCs w:val="32"/>
        </w:rPr>
      </w:pPr>
      <w:r>
        <w:rPr>
          <w:rFonts w:hint="eastAsia" w:ascii="Times New Roman" w:eastAsia="仿宋_GB2312"/>
          <w:kern w:val="2"/>
          <w:sz w:val="28"/>
          <w:szCs w:val="32"/>
        </w:rPr>
        <w:t>表5　单果重评分标准</w:t>
      </w:r>
    </w:p>
    <w:tbl>
      <w:tblPr>
        <w:tblStyle w:val="9"/>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14:paraId="42A0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shd w:val="clear" w:color="auto" w:fill="auto"/>
            <w:vAlign w:val="center"/>
          </w:tcPr>
          <w:p w14:paraId="4CF553AF">
            <w:pPr>
              <w:jc w:val="center"/>
              <w:rPr>
                <w:sz w:val="18"/>
              </w:rPr>
            </w:pPr>
            <w:r>
              <w:rPr>
                <w:rFonts w:hint="eastAsia"/>
                <w:sz w:val="18"/>
              </w:rPr>
              <w:t>品种</w:t>
            </w:r>
          </w:p>
        </w:tc>
        <w:tc>
          <w:tcPr>
            <w:tcW w:w="3190" w:type="dxa"/>
            <w:shd w:val="clear" w:color="auto" w:fill="auto"/>
            <w:vAlign w:val="center"/>
          </w:tcPr>
          <w:p w14:paraId="7A984B0B">
            <w:pPr>
              <w:jc w:val="center"/>
              <w:rPr>
                <w:sz w:val="18"/>
              </w:rPr>
            </w:pPr>
            <w:r>
              <w:rPr>
                <w:rFonts w:hint="eastAsia"/>
                <w:sz w:val="18"/>
              </w:rPr>
              <w:t>果实质量（g）</w:t>
            </w:r>
          </w:p>
        </w:tc>
        <w:tc>
          <w:tcPr>
            <w:tcW w:w="3190" w:type="dxa"/>
            <w:shd w:val="clear" w:color="auto" w:fill="auto"/>
            <w:vAlign w:val="center"/>
          </w:tcPr>
          <w:p w14:paraId="3F83E978">
            <w:pPr>
              <w:jc w:val="center"/>
              <w:rPr>
                <w:sz w:val="18"/>
              </w:rPr>
            </w:pPr>
            <w:r>
              <w:rPr>
                <w:sz w:val="18"/>
              </w:rPr>
              <w:t>评分</w:t>
            </w:r>
          </w:p>
        </w:tc>
      </w:tr>
      <w:tr w14:paraId="6137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shd w:val="clear" w:color="auto" w:fill="auto"/>
            <w:vAlign w:val="center"/>
          </w:tcPr>
          <w:p w14:paraId="2254BCB0">
            <w:pPr>
              <w:pStyle w:val="15"/>
              <w:ind w:firstLine="0" w:firstLineChars="0"/>
              <w:jc w:val="center"/>
              <w:rPr>
                <w:rFonts w:ascii="Times New Roman"/>
                <w:sz w:val="18"/>
              </w:rPr>
            </w:pPr>
            <w:r>
              <w:rPr>
                <w:rFonts w:hint="eastAsia" w:ascii="Times New Roman"/>
                <w:sz w:val="18"/>
              </w:rPr>
              <w:t>妃子笑、</w:t>
            </w:r>
            <w:r>
              <w:rPr>
                <w:rFonts w:ascii="Times New Roman"/>
                <w:sz w:val="18"/>
              </w:rPr>
              <w:t>糯米糍</w:t>
            </w:r>
            <w:r>
              <w:rPr>
                <w:rFonts w:hint="eastAsia" w:ascii="Times New Roman"/>
                <w:sz w:val="18"/>
              </w:rPr>
              <w:t>、</w:t>
            </w:r>
            <w:r>
              <w:rPr>
                <w:rFonts w:ascii="Times New Roman"/>
                <w:sz w:val="18"/>
              </w:rPr>
              <w:t>黑叶</w:t>
            </w:r>
            <w:r>
              <w:rPr>
                <w:rFonts w:hint="eastAsia" w:ascii="Times New Roman"/>
                <w:sz w:val="18"/>
              </w:rPr>
              <w:t>、仙进奉</w:t>
            </w:r>
          </w:p>
        </w:tc>
        <w:tc>
          <w:tcPr>
            <w:tcW w:w="3190" w:type="dxa"/>
            <w:shd w:val="clear" w:color="auto" w:fill="auto"/>
            <w:vAlign w:val="center"/>
          </w:tcPr>
          <w:p w14:paraId="27D76928">
            <w:pPr>
              <w:jc w:val="center"/>
              <w:rPr>
                <w:sz w:val="18"/>
              </w:rPr>
            </w:pPr>
            <w:r>
              <w:rPr>
                <w:rFonts w:hint="eastAsia" w:ascii="宋体" w:hAnsi="宋体"/>
                <w:sz w:val="18"/>
              </w:rPr>
              <w:t>≥</w:t>
            </w:r>
            <w:r>
              <w:rPr>
                <w:rFonts w:hint="eastAsia"/>
                <w:sz w:val="18"/>
              </w:rPr>
              <w:t>30</w:t>
            </w:r>
          </w:p>
        </w:tc>
        <w:tc>
          <w:tcPr>
            <w:tcW w:w="3190" w:type="dxa"/>
            <w:shd w:val="clear" w:color="auto" w:fill="auto"/>
            <w:vAlign w:val="center"/>
          </w:tcPr>
          <w:p w14:paraId="0DE9E65F">
            <w:pPr>
              <w:jc w:val="center"/>
              <w:rPr>
                <w:sz w:val="18"/>
              </w:rPr>
            </w:pPr>
            <w:r>
              <w:rPr>
                <w:rFonts w:hint="eastAsia"/>
                <w:sz w:val="18"/>
              </w:rPr>
              <w:t>20-25</w:t>
            </w:r>
          </w:p>
        </w:tc>
      </w:tr>
      <w:tr w14:paraId="17FD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shd w:val="clear" w:color="auto" w:fill="auto"/>
            <w:vAlign w:val="center"/>
          </w:tcPr>
          <w:p w14:paraId="290BA308">
            <w:pPr>
              <w:pStyle w:val="15"/>
              <w:ind w:firstLine="0" w:firstLineChars="0"/>
              <w:jc w:val="center"/>
              <w:rPr>
                <w:rFonts w:ascii="Times New Roman"/>
                <w:sz w:val="18"/>
              </w:rPr>
            </w:pPr>
          </w:p>
        </w:tc>
        <w:tc>
          <w:tcPr>
            <w:tcW w:w="3190" w:type="dxa"/>
            <w:shd w:val="clear" w:color="auto" w:fill="auto"/>
            <w:vAlign w:val="center"/>
          </w:tcPr>
          <w:p w14:paraId="3E7A3835">
            <w:pPr>
              <w:jc w:val="center"/>
              <w:rPr>
                <w:sz w:val="18"/>
              </w:rPr>
            </w:pPr>
            <w:r>
              <w:rPr>
                <w:rFonts w:hint="eastAsia"/>
                <w:sz w:val="18"/>
              </w:rPr>
              <w:t>20-29</w:t>
            </w:r>
          </w:p>
        </w:tc>
        <w:tc>
          <w:tcPr>
            <w:tcW w:w="3190" w:type="dxa"/>
            <w:shd w:val="clear" w:color="auto" w:fill="auto"/>
            <w:vAlign w:val="center"/>
          </w:tcPr>
          <w:p w14:paraId="71CB1BF9">
            <w:pPr>
              <w:jc w:val="center"/>
              <w:rPr>
                <w:sz w:val="18"/>
              </w:rPr>
            </w:pPr>
            <w:r>
              <w:rPr>
                <w:rFonts w:hint="eastAsia"/>
                <w:sz w:val="18"/>
              </w:rPr>
              <w:t>10-19</w:t>
            </w:r>
          </w:p>
        </w:tc>
      </w:tr>
      <w:tr w14:paraId="7BDA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shd w:val="clear" w:color="auto" w:fill="auto"/>
            <w:vAlign w:val="center"/>
          </w:tcPr>
          <w:p w14:paraId="6202872E">
            <w:pPr>
              <w:pStyle w:val="15"/>
              <w:ind w:firstLine="0" w:firstLineChars="0"/>
              <w:jc w:val="center"/>
              <w:rPr>
                <w:rFonts w:ascii="Times New Roman"/>
                <w:sz w:val="18"/>
              </w:rPr>
            </w:pPr>
          </w:p>
        </w:tc>
        <w:tc>
          <w:tcPr>
            <w:tcW w:w="3190" w:type="dxa"/>
            <w:shd w:val="clear" w:color="auto" w:fill="auto"/>
            <w:vAlign w:val="center"/>
          </w:tcPr>
          <w:p w14:paraId="1608C7AE">
            <w:pPr>
              <w:jc w:val="center"/>
              <w:rPr>
                <w:sz w:val="18"/>
              </w:rPr>
            </w:pPr>
            <w:r>
              <w:rPr>
                <w:rFonts w:hint="eastAsia" w:ascii="宋体" w:hAnsi="宋体"/>
                <w:sz w:val="18"/>
              </w:rPr>
              <w:t>≤</w:t>
            </w:r>
            <w:r>
              <w:rPr>
                <w:rFonts w:hint="eastAsia"/>
                <w:sz w:val="18"/>
              </w:rPr>
              <w:t>19</w:t>
            </w:r>
          </w:p>
        </w:tc>
        <w:tc>
          <w:tcPr>
            <w:tcW w:w="3190" w:type="dxa"/>
            <w:shd w:val="clear" w:color="auto" w:fill="auto"/>
            <w:vAlign w:val="center"/>
          </w:tcPr>
          <w:p w14:paraId="69E11B20">
            <w:pPr>
              <w:jc w:val="center"/>
              <w:rPr>
                <w:sz w:val="18"/>
              </w:rPr>
            </w:pPr>
            <w:r>
              <w:rPr>
                <w:rFonts w:hint="eastAsia" w:ascii="宋体" w:hAnsi="宋体"/>
                <w:sz w:val="18"/>
              </w:rPr>
              <w:t>≤</w:t>
            </w:r>
            <w:r>
              <w:rPr>
                <w:rFonts w:hint="eastAsia"/>
                <w:sz w:val="18"/>
              </w:rPr>
              <w:t>9</w:t>
            </w:r>
          </w:p>
        </w:tc>
      </w:tr>
      <w:tr w14:paraId="71F1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shd w:val="clear" w:color="auto" w:fill="auto"/>
            <w:vAlign w:val="center"/>
          </w:tcPr>
          <w:p w14:paraId="0A927E4A">
            <w:pPr>
              <w:pStyle w:val="15"/>
              <w:ind w:firstLine="0" w:firstLineChars="0"/>
              <w:jc w:val="center"/>
              <w:rPr>
                <w:rFonts w:ascii="Times New Roman"/>
                <w:sz w:val="18"/>
              </w:rPr>
            </w:pPr>
            <w:r>
              <w:rPr>
                <w:rFonts w:hint="eastAsia" w:ascii="Times New Roman"/>
                <w:sz w:val="18"/>
              </w:rPr>
              <w:t>白糖罂、</w:t>
            </w:r>
            <w:r>
              <w:rPr>
                <w:rFonts w:ascii="Times New Roman"/>
                <w:sz w:val="18"/>
              </w:rPr>
              <w:t>桂味</w:t>
            </w:r>
            <w:r>
              <w:rPr>
                <w:rFonts w:hint="eastAsia" w:ascii="Times New Roman"/>
                <w:sz w:val="18"/>
              </w:rPr>
              <w:t>、</w:t>
            </w:r>
            <w:r>
              <w:rPr>
                <w:rFonts w:ascii="Times New Roman"/>
                <w:sz w:val="18"/>
              </w:rPr>
              <w:t>怀枝</w:t>
            </w:r>
          </w:p>
        </w:tc>
        <w:tc>
          <w:tcPr>
            <w:tcW w:w="3190" w:type="dxa"/>
            <w:shd w:val="clear" w:color="auto" w:fill="auto"/>
            <w:vAlign w:val="center"/>
          </w:tcPr>
          <w:p w14:paraId="31038DAA">
            <w:pPr>
              <w:jc w:val="center"/>
              <w:rPr>
                <w:sz w:val="18"/>
              </w:rPr>
            </w:pPr>
            <w:r>
              <w:rPr>
                <w:rFonts w:hint="eastAsia" w:ascii="宋体" w:hAnsi="宋体"/>
                <w:sz w:val="18"/>
              </w:rPr>
              <w:t>≥</w:t>
            </w:r>
            <w:r>
              <w:rPr>
                <w:rFonts w:hint="eastAsia"/>
                <w:sz w:val="18"/>
              </w:rPr>
              <w:t>25</w:t>
            </w:r>
          </w:p>
        </w:tc>
        <w:tc>
          <w:tcPr>
            <w:tcW w:w="3190" w:type="dxa"/>
            <w:shd w:val="clear" w:color="auto" w:fill="auto"/>
            <w:vAlign w:val="center"/>
          </w:tcPr>
          <w:p w14:paraId="705E6FBF">
            <w:pPr>
              <w:jc w:val="center"/>
              <w:rPr>
                <w:sz w:val="18"/>
              </w:rPr>
            </w:pPr>
            <w:r>
              <w:rPr>
                <w:rFonts w:hint="eastAsia"/>
                <w:sz w:val="18"/>
              </w:rPr>
              <w:t>20-25</w:t>
            </w:r>
          </w:p>
        </w:tc>
      </w:tr>
      <w:tr w14:paraId="4CEA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shd w:val="clear" w:color="auto" w:fill="auto"/>
            <w:vAlign w:val="center"/>
          </w:tcPr>
          <w:p w14:paraId="691FA62C">
            <w:pPr>
              <w:pStyle w:val="15"/>
              <w:ind w:firstLine="0" w:firstLineChars="0"/>
              <w:jc w:val="center"/>
              <w:rPr>
                <w:rFonts w:ascii="Times New Roman"/>
                <w:sz w:val="18"/>
              </w:rPr>
            </w:pPr>
          </w:p>
        </w:tc>
        <w:tc>
          <w:tcPr>
            <w:tcW w:w="3190" w:type="dxa"/>
            <w:shd w:val="clear" w:color="auto" w:fill="auto"/>
            <w:vAlign w:val="center"/>
          </w:tcPr>
          <w:p w14:paraId="7E36C477">
            <w:pPr>
              <w:jc w:val="center"/>
              <w:rPr>
                <w:sz w:val="18"/>
              </w:rPr>
            </w:pPr>
            <w:r>
              <w:rPr>
                <w:rFonts w:hint="eastAsia"/>
                <w:sz w:val="18"/>
              </w:rPr>
              <w:t>20-24</w:t>
            </w:r>
          </w:p>
        </w:tc>
        <w:tc>
          <w:tcPr>
            <w:tcW w:w="3190" w:type="dxa"/>
            <w:shd w:val="clear" w:color="auto" w:fill="auto"/>
            <w:vAlign w:val="center"/>
          </w:tcPr>
          <w:p w14:paraId="161C0B4F">
            <w:pPr>
              <w:jc w:val="center"/>
              <w:rPr>
                <w:sz w:val="18"/>
              </w:rPr>
            </w:pPr>
            <w:r>
              <w:rPr>
                <w:rFonts w:hint="eastAsia"/>
                <w:sz w:val="18"/>
              </w:rPr>
              <w:t>10-19</w:t>
            </w:r>
          </w:p>
        </w:tc>
      </w:tr>
      <w:tr w14:paraId="16AC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90" w:type="dxa"/>
            <w:vMerge w:val="continue"/>
            <w:shd w:val="clear" w:color="auto" w:fill="auto"/>
            <w:vAlign w:val="center"/>
          </w:tcPr>
          <w:p w14:paraId="5E803F4B">
            <w:pPr>
              <w:pStyle w:val="15"/>
              <w:ind w:firstLine="0" w:firstLineChars="0"/>
              <w:jc w:val="center"/>
              <w:rPr>
                <w:rFonts w:ascii="Times New Roman"/>
                <w:sz w:val="18"/>
              </w:rPr>
            </w:pPr>
          </w:p>
        </w:tc>
        <w:tc>
          <w:tcPr>
            <w:tcW w:w="3190" w:type="dxa"/>
            <w:shd w:val="clear" w:color="auto" w:fill="auto"/>
            <w:vAlign w:val="center"/>
          </w:tcPr>
          <w:p w14:paraId="7908F7D6">
            <w:pPr>
              <w:jc w:val="center"/>
              <w:rPr>
                <w:sz w:val="18"/>
              </w:rPr>
            </w:pPr>
            <w:r>
              <w:rPr>
                <w:rFonts w:hint="eastAsia" w:ascii="宋体" w:hAnsi="宋体"/>
                <w:sz w:val="18"/>
              </w:rPr>
              <w:t>≤</w:t>
            </w:r>
            <w:r>
              <w:rPr>
                <w:rFonts w:hint="eastAsia"/>
                <w:sz w:val="18"/>
              </w:rPr>
              <w:t>19</w:t>
            </w:r>
          </w:p>
        </w:tc>
        <w:tc>
          <w:tcPr>
            <w:tcW w:w="3190" w:type="dxa"/>
            <w:shd w:val="clear" w:color="auto" w:fill="auto"/>
            <w:vAlign w:val="center"/>
          </w:tcPr>
          <w:p w14:paraId="6818B38B">
            <w:pPr>
              <w:jc w:val="center"/>
              <w:rPr>
                <w:sz w:val="18"/>
              </w:rPr>
            </w:pPr>
            <w:r>
              <w:rPr>
                <w:rFonts w:hint="eastAsia" w:ascii="宋体" w:hAnsi="宋体"/>
                <w:sz w:val="18"/>
              </w:rPr>
              <w:t>≤</w:t>
            </w:r>
            <w:r>
              <w:rPr>
                <w:rFonts w:hint="eastAsia"/>
                <w:sz w:val="18"/>
              </w:rPr>
              <w:t>9</w:t>
            </w:r>
          </w:p>
        </w:tc>
      </w:tr>
      <w:tr w14:paraId="13B2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shd w:val="clear" w:color="auto" w:fill="auto"/>
            <w:vAlign w:val="center"/>
          </w:tcPr>
          <w:p w14:paraId="48B01E03">
            <w:pPr>
              <w:pStyle w:val="15"/>
              <w:ind w:firstLine="0" w:firstLineChars="0"/>
              <w:jc w:val="center"/>
              <w:rPr>
                <w:rFonts w:ascii="Times New Roman"/>
                <w:sz w:val="18"/>
                <w:szCs w:val="18"/>
              </w:rPr>
            </w:pPr>
            <w:r>
              <w:rPr>
                <w:rFonts w:hint="eastAsia" w:ascii="Times New Roman"/>
                <w:sz w:val="18"/>
              </w:rPr>
              <w:t>紫娘喜</w:t>
            </w:r>
          </w:p>
        </w:tc>
        <w:tc>
          <w:tcPr>
            <w:tcW w:w="3190" w:type="dxa"/>
            <w:shd w:val="clear" w:color="auto" w:fill="auto"/>
            <w:vAlign w:val="center"/>
          </w:tcPr>
          <w:p w14:paraId="277C3BB3">
            <w:pPr>
              <w:jc w:val="center"/>
              <w:rPr>
                <w:rFonts w:ascii="宋体" w:hAnsi="宋体"/>
                <w:sz w:val="18"/>
              </w:rPr>
            </w:pPr>
            <w:r>
              <w:rPr>
                <w:rFonts w:hint="eastAsia" w:ascii="宋体" w:hAnsi="宋体"/>
                <w:sz w:val="18"/>
              </w:rPr>
              <w:t>50-70</w:t>
            </w:r>
          </w:p>
        </w:tc>
        <w:tc>
          <w:tcPr>
            <w:tcW w:w="3190" w:type="dxa"/>
            <w:shd w:val="clear" w:color="auto" w:fill="auto"/>
            <w:vAlign w:val="center"/>
          </w:tcPr>
          <w:p w14:paraId="640AF700">
            <w:pPr>
              <w:jc w:val="center"/>
              <w:rPr>
                <w:sz w:val="18"/>
              </w:rPr>
            </w:pPr>
            <w:r>
              <w:rPr>
                <w:rFonts w:hint="eastAsia"/>
                <w:sz w:val="18"/>
              </w:rPr>
              <w:t>20-25</w:t>
            </w:r>
          </w:p>
        </w:tc>
      </w:tr>
      <w:tr w14:paraId="4E77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shd w:val="clear" w:color="auto" w:fill="auto"/>
            <w:vAlign w:val="center"/>
          </w:tcPr>
          <w:p w14:paraId="476ED1F9">
            <w:pPr>
              <w:pStyle w:val="15"/>
              <w:ind w:firstLine="0" w:firstLineChars="0"/>
              <w:jc w:val="center"/>
              <w:rPr>
                <w:rFonts w:ascii="Times New Roman"/>
                <w:sz w:val="18"/>
              </w:rPr>
            </w:pPr>
          </w:p>
        </w:tc>
        <w:tc>
          <w:tcPr>
            <w:tcW w:w="3190" w:type="dxa"/>
            <w:shd w:val="clear" w:color="auto" w:fill="auto"/>
            <w:vAlign w:val="center"/>
          </w:tcPr>
          <w:p w14:paraId="017A132E">
            <w:pPr>
              <w:jc w:val="center"/>
              <w:rPr>
                <w:rFonts w:ascii="宋体" w:hAnsi="宋体"/>
                <w:sz w:val="18"/>
              </w:rPr>
            </w:pPr>
            <w:r>
              <w:rPr>
                <w:rFonts w:hint="eastAsia" w:ascii="宋体" w:hAnsi="宋体"/>
                <w:sz w:val="18"/>
              </w:rPr>
              <w:t>40-49</w:t>
            </w:r>
          </w:p>
        </w:tc>
        <w:tc>
          <w:tcPr>
            <w:tcW w:w="3190" w:type="dxa"/>
            <w:shd w:val="clear" w:color="auto" w:fill="auto"/>
            <w:vAlign w:val="center"/>
          </w:tcPr>
          <w:p w14:paraId="433E7765">
            <w:pPr>
              <w:jc w:val="center"/>
              <w:rPr>
                <w:sz w:val="18"/>
              </w:rPr>
            </w:pPr>
            <w:r>
              <w:rPr>
                <w:rFonts w:hint="eastAsia"/>
                <w:sz w:val="18"/>
              </w:rPr>
              <w:t>10-19</w:t>
            </w:r>
          </w:p>
        </w:tc>
      </w:tr>
      <w:tr w14:paraId="354F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shd w:val="clear" w:color="auto" w:fill="auto"/>
            <w:vAlign w:val="center"/>
          </w:tcPr>
          <w:p w14:paraId="4E01E065">
            <w:pPr>
              <w:pStyle w:val="15"/>
              <w:ind w:firstLine="0" w:firstLineChars="0"/>
              <w:jc w:val="center"/>
              <w:rPr>
                <w:rFonts w:ascii="Times New Roman"/>
                <w:sz w:val="18"/>
              </w:rPr>
            </w:pPr>
          </w:p>
        </w:tc>
        <w:tc>
          <w:tcPr>
            <w:tcW w:w="3190" w:type="dxa"/>
            <w:shd w:val="clear" w:color="auto" w:fill="auto"/>
            <w:vAlign w:val="center"/>
          </w:tcPr>
          <w:p w14:paraId="390A6EAA">
            <w:pPr>
              <w:jc w:val="center"/>
              <w:rPr>
                <w:rFonts w:ascii="宋体" w:hAnsi="宋体"/>
                <w:sz w:val="18"/>
              </w:rPr>
            </w:pPr>
            <w:r>
              <w:rPr>
                <w:rFonts w:hint="eastAsia" w:ascii="宋体" w:hAnsi="宋体"/>
                <w:sz w:val="18"/>
              </w:rPr>
              <w:t>≤</w:t>
            </w:r>
            <w:r>
              <w:rPr>
                <w:rFonts w:hint="eastAsia"/>
                <w:sz w:val="18"/>
              </w:rPr>
              <w:t>39</w:t>
            </w:r>
          </w:p>
        </w:tc>
        <w:tc>
          <w:tcPr>
            <w:tcW w:w="3190" w:type="dxa"/>
            <w:shd w:val="clear" w:color="auto" w:fill="auto"/>
            <w:vAlign w:val="center"/>
          </w:tcPr>
          <w:p w14:paraId="60443FC8">
            <w:pPr>
              <w:jc w:val="center"/>
              <w:rPr>
                <w:sz w:val="18"/>
              </w:rPr>
            </w:pPr>
            <w:r>
              <w:rPr>
                <w:rFonts w:hint="eastAsia" w:ascii="宋体" w:hAnsi="宋体"/>
                <w:sz w:val="18"/>
              </w:rPr>
              <w:t>≤</w:t>
            </w:r>
            <w:r>
              <w:rPr>
                <w:rFonts w:hint="eastAsia"/>
                <w:sz w:val="18"/>
              </w:rPr>
              <w:t>9</w:t>
            </w:r>
          </w:p>
        </w:tc>
      </w:tr>
    </w:tbl>
    <w:p w14:paraId="3392AE77">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1.3着色程度。主要关注果实外观的成熟度，果实达到成熟鲜食的程度时，果皮着色的变化程度。通过品评人员的视觉，详细观察荔枝果实的着色情况。对着色面积占据整个果面面积的比例进行估算。参照NY</w:t>
      </w:r>
      <w:r>
        <w:rPr>
          <w:rFonts w:ascii="Times New Roman" w:eastAsia="仿宋_GB2312"/>
          <w:kern w:val="2"/>
          <w:sz w:val="32"/>
          <w:szCs w:val="32"/>
        </w:rPr>
        <w:t>/</w:t>
      </w:r>
      <w:r>
        <w:rPr>
          <w:rFonts w:hint="eastAsia" w:ascii="Times New Roman" w:eastAsia="仿宋_GB2312"/>
          <w:kern w:val="2"/>
          <w:sz w:val="32"/>
          <w:szCs w:val="32"/>
        </w:rPr>
        <w:t>T</w:t>
      </w:r>
      <w:r>
        <w:rPr>
          <w:rFonts w:ascii="Times New Roman" w:eastAsia="仿宋_GB2312"/>
          <w:kern w:val="2"/>
          <w:sz w:val="32"/>
          <w:szCs w:val="32"/>
        </w:rPr>
        <w:t xml:space="preserve"> </w:t>
      </w:r>
      <w:r>
        <w:rPr>
          <w:rFonts w:hint="eastAsia" w:ascii="Times New Roman" w:eastAsia="仿宋_GB2312"/>
          <w:kern w:val="2"/>
          <w:sz w:val="32"/>
          <w:szCs w:val="32"/>
        </w:rPr>
        <w:t>515中荔枝各品种的着色程度，满分为10分，根据果面着色面积的百分比进行评分，因此评分标准见表6。</w:t>
      </w:r>
    </w:p>
    <w:p w14:paraId="5336E4E7">
      <w:pPr>
        <w:pStyle w:val="15"/>
        <w:spacing w:line="560" w:lineRule="exact"/>
        <w:ind w:firstLine="560"/>
        <w:jc w:val="center"/>
        <w:rPr>
          <w:rFonts w:ascii="Times New Roman" w:eastAsia="仿宋_GB2312"/>
          <w:kern w:val="2"/>
          <w:sz w:val="28"/>
          <w:szCs w:val="32"/>
        </w:rPr>
      </w:pPr>
      <w:r>
        <w:rPr>
          <w:rFonts w:hint="eastAsia" w:ascii="Times New Roman" w:eastAsia="仿宋_GB2312"/>
          <w:kern w:val="2"/>
          <w:sz w:val="28"/>
          <w:szCs w:val="32"/>
        </w:rPr>
        <w:t>表6　果面着色程度评分标准</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B3D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gridSpan w:val="2"/>
          </w:tcPr>
          <w:p w14:paraId="67B19927">
            <w:pPr>
              <w:jc w:val="center"/>
              <w:rPr>
                <w:sz w:val="18"/>
              </w:rPr>
            </w:pPr>
            <w:r>
              <w:rPr>
                <w:rFonts w:hint="eastAsia"/>
                <w:sz w:val="18"/>
              </w:rPr>
              <w:t>类别</w:t>
            </w:r>
          </w:p>
        </w:tc>
        <w:tc>
          <w:tcPr>
            <w:tcW w:w="1250" w:type="pct"/>
            <w:shd w:val="clear" w:color="auto" w:fill="auto"/>
            <w:vAlign w:val="center"/>
          </w:tcPr>
          <w:p w14:paraId="234D6462">
            <w:pPr>
              <w:jc w:val="center"/>
              <w:rPr>
                <w:sz w:val="18"/>
              </w:rPr>
            </w:pPr>
            <w:r>
              <w:rPr>
                <w:rFonts w:hint="eastAsia"/>
                <w:sz w:val="18"/>
              </w:rPr>
              <w:t>果面着色</w:t>
            </w:r>
            <w:r>
              <w:rPr>
                <w:sz w:val="18"/>
              </w:rPr>
              <w:t>面积比例（%）</w:t>
            </w:r>
          </w:p>
        </w:tc>
        <w:tc>
          <w:tcPr>
            <w:tcW w:w="1250" w:type="pct"/>
            <w:shd w:val="clear" w:color="auto" w:fill="auto"/>
            <w:vAlign w:val="center"/>
          </w:tcPr>
          <w:p w14:paraId="6B10B6B3">
            <w:pPr>
              <w:jc w:val="center"/>
              <w:rPr>
                <w:sz w:val="18"/>
              </w:rPr>
            </w:pPr>
            <w:r>
              <w:rPr>
                <w:sz w:val="18"/>
              </w:rPr>
              <w:t>评分</w:t>
            </w:r>
          </w:p>
        </w:tc>
      </w:tr>
      <w:tr w14:paraId="651E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vAlign w:val="center"/>
          </w:tcPr>
          <w:p w14:paraId="11A9FE34">
            <w:pPr>
              <w:pStyle w:val="15"/>
              <w:ind w:firstLine="0" w:firstLineChars="0"/>
              <w:jc w:val="center"/>
              <w:rPr>
                <w:rFonts w:ascii="Times New Roman"/>
                <w:sz w:val="18"/>
              </w:rPr>
            </w:pPr>
            <w:r>
              <w:rPr>
                <w:rFonts w:hint="eastAsia" w:ascii="Times New Roman"/>
                <w:sz w:val="18"/>
              </w:rPr>
              <w:t>红带绿</w:t>
            </w:r>
          </w:p>
        </w:tc>
        <w:tc>
          <w:tcPr>
            <w:tcW w:w="1250" w:type="pct"/>
            <w:shd w:val="clear" w:color="auto" w:fill="auto"/>
            <w:vAlign w:val="center"/>
          </w:tcPr>
          <w:p w14:paraId="4189BDEC">
            <w:pPr>
              <w:pStyle w:val="15"/>
              <w:ind w:firstLine="0" w:firstLineChars="0"/>
              <w:jc w:val="center"/>
              <w:rPr>
                <w:rFonts w:ascii="Times New Roman"/>
                <w:sz w:val="18"/>
              </w:rPr>
            </w:pPr>
            <w:r>
              <w:rPr>
                <w:rFonts w:hint="eastAsia" w:ascii="Times New Roman"/>
                <w:sz w:val="18"/>
              </w:rPr>
              <w:t>1</w:t>
            </w:r>
          </w:p>
        </w:tc>
        <w:tc>
          <w:tcPr>
            <w:tcW w:w="1250" w:type="pct"/>
            <w:shd w:val="clear" w:color="auto" w:fill="auto"/>
            <w:vAlign w:val="center"/>
          </w:tcPr>
          <w:p w14:paraId="5C47E6F1">
            <w:pPr>
              <w:jc w:val="center"/>
              <w:rPr>
                <w:sz w:val="18"/>
              </w:rPr>
            </w:pPr>
            <w:r>
              <w:rPr>
                <w:rFonts w:hint="eastAsia" w:ascii="宋体" w:hAnsi="宋体"/>
                <w:sz w:val="18"/>
              </w:rPr>
              <w:t>≥</w:t>
            </w:r>
            <w:r>
              <w:rPr>
                <w:rFonts w:hint="eastAsia"/>
                <w:sz w:val="18"/>
              </w:rPr>
              <w:t>70</w:t>
            </w:r>
          </w:p>
        </w:tc>
        <w:tc>
          <w:tcPr>
            <w:tcW w:w="1250" w:type="pct"/>
            <w:shd w:val="clear" w:color="auto" w:fill="auto"/>
            <w:vAlign w:val="center"/>
          </w:tcPr>
          <w:p w14:paraId="4D738E15">
            <w:pPr>
              <w:jc w:val="center"/>
              <w:rPr>
                <w:sz w:val="18"/>
              </w:rPr>
            </w:pPr>
            <w:r>
              <w:rPr>
                <w:rFonts w:hint="eastAsia"/>
                <w:sz w:val="18"/>
              </w:rPr>
              <w:t>8-10</w:t>
            </w:r>
          </w:p>
        </w:tc>
      </w:tr>
      <w:tr w14:paraId="5AD7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14:paraId="608717B4">
            <w:pPr>
              <w:pStyle w:val="15"/>
              <w:ind w:firstLine="0" w:firstLineChars="0"/>
              <w:jc w:val="center"/>
              <w:rPr>
                <w:rFonts w:ascii="Times New Roman"/>
                <w:sz w:val="18"/>
              </w:rPr>
            </w:pPr>
          </w:p>
        </w:tc>
        <w:tc>
          <w:tcPr>
            <w:tcW w:w="1250" w:type="pct"/>
            <w:shd w:val="clear" w:color="auto" w:fill="auto"/>
            <w:vAlign w:val="center"/>
          </w:tcPr>
          <w:p w14:paraId="39A54E13">
            <w:pPr>
              <w:pStyle w:val="15"/>
              <w:ind w:firstLine="0" w:firstLineChars="0"/>
              <w:jc w:val="center"/>
              <w:rPr>
                <w:rFonts w:ascii="Times New Roman"/>
                <w:sz w:val="18"/>
              </w:rPr>
            </w:pPr>
            <w:r>
              <w:rPr>
                <w:rFonts w:hint="eastAsia" w:ascii="Times New Roman"/>
                <w:sz w:val="18"/>
              </w:rPr>
              <w:t>2</w:t>
            </w:r>
          </w:p>
        </w:tc>
        <w:tc>
          <w:tcPr>
            <w:tcW w:w="1250" w:type="pct"/>
            <w:shd w:val="clear" w:color="auto" w:fill="auto"/>
            <w:vAlign w:val="center"/>
          </w:tcPr>
          <w:p w14:paraId="15B10825">
            <w:pPr>
              <w:jc w:val="center"/>
              <w:rPr>
                <w:sz w:val="18"/>
              </w:rPr>
            </w:pPr>
            <w:r>
              <w:rPr>
                <w:rFonts w:hint="eastAsia"/>
                <w:sz w:val="18"/>
              </w:rPr>
              <w:t>50-69</w:t>
            </w:r>
          </w:p>
        </w:tc>
        <w:tc>
          <w:tcPr>
            <w:tcW w:w="1250" w:type="pct"/>
            <w:shd w:val="clear" w:color="auto" w:fill="auto"/>
            <w:vAlign w:val="center"/>
          </w:tcPr>
          <w:p w14:paraId="439233BB">
            <w:pPr>
              <w:jc w:val="center"/>
              <w:rPr>
                <w:sz w:val="18"/>
              </w:rPr>
            </w:pPr>
            <w:r>
              <w:rPr>
                <w:rFonts w:hint="eastAsia"/>
                <w:sz w:val="18"/>
              </w:rPr>
              <w:t>5-7</w:t>
            </w:r>
          </w:p>
        </w:tc>
      </w:tr>
      <w:tr w14:paraId="37AB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vAlign w:val="center"/>
          </w:tcPr>
          <w:p w14:paraId="13AE55B1">
            <w:pPr>
              <w:pStyle w:val="15"/>
              <w:ind w:firstLine="0" w:firstLineChars="0"/>
              <w:jc w:val="center"/>
              <w:rPr>
                <w:rFonts w:ascii="Times New Roman"/>
                <w:sz w:val="18"/>
              </w:rPr>
            </w:pPr>
          </w:p>
        </w:tc>
        <w:tc>
          <w:tcPr>
            <w:tcW w:w="1250" w:type="pct"/>
            <w:shd w:val="clear" w:color="auto" w:fill="auto"/>
            <w:vAlign w:val="center"/>
          </w:tcPr>
          <w:p w14:paraId="221A28DD">
            <w:pPr>
              <w:pStyle w:val="15"/>
              <w:ind w:firstLine="0" w:firstLineChars="0"/>
              <w:jc w:val="center"/>
              <w:rPr>
                <w:rFonts w:ascii="Times New Roman"/>
                <w:sz w:val="18"/>
              </w:rPr>
            </w:pPr>
            <w:r>
              <w:rPr>
                <w:rFonts w:hint="eastAsia" w:ascii="Times New Roman"/>
                <w:sz w:val="18"/>
              </w:rPr>
              <w:t>3</w:t>
            </w:r>
          </w:p>
        </w:tc>
        <w:tc>
          <w:tcPr>
            <w:tcW w:w="1250" w:type="pct"/>
            <w:shd w:val="clear" w:color="auto" w:fill="auto"/>
            <w:vAlign w:val="center"/>
          </w:tcPr>
          <w:p w14:paraId="609E7DA6">
            <w:pPr>
              <w:jc w:val="center"/>
              <w:rPr>
                <w:sz w:val="18"/>
              </w:rPr>
            </w:pPr>
            <w:r>
              <w:rPr>
                <w:rFonts w:hint="eastAsia" w:ascii="宋体" w:hAnsi="宋体"/>
                <w:sz w:val="18"/>
              </w:rPr>
              <w:t>≤</w:t>
            </w:r>
            <w:r>
              <w:rPr>
                <w:rFonts w:hint="eastAsia"/>
                <w:sz w:val="18"/>
              </w:rPr>
              <w:t>49</w:t>
            </w:r>
          </w:p>
        </w:tc>
        <w:tc>
          <w:tcPr>
            <w:tcW w:w="1250" w:type="pct"/>
            <w:shd w:val="clear" w:color="auto" w:fill="auto"/>
            <w:vAlign w:val="center"/>
          </w:tcPr>
          <w:p w14:paraId="3B474191">
            <w:pPr>
              <w:jc w:val="center"/>
              <w:rPr>
                <w:sz w:val="18"/>
              </w:rPr>
            </w:pPr>
            <w:r>
              <w:rPr>
                <w:rFonts w:hint="eastAsia" w:ascii="宋体" w:hAnsi="宋体"/>
                <w:sz w:val="18"/>
              </w:rPr>
              <w:t>≤</w:t>
            </w:r>
            <w:r>
              <w:rPr>
                <w:rFonts w:hint="eastAsia"/>
                <w:sz w:val="18"/>
              </w:rPr>
              <w:t>5</w:t>
            </w:r>
          </w:p>
        </w:tc>
      </w:tr>
      <w:tr w14:paraId="3375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vAlign w:val="center"/>
          </w:tcPr>
          <w:p w14:paraId="3AE86589">
            <w:pPr>
              <w:pStyle w:val="15"/>
              <w:ind w:firstLine="0" w:firstLineChars="0"/>
              <w:jc w:val="center"/>
              <w:rPr>
                <w:rFonts w:ascii="Times New Roman"/>
                <w:sz w:val="18"/>
              </w:rPr>
            </w:pPr>
            <w:r>
              <w:rPr>
                <w:rFonts w:hint="eastAsia" w:ascii="Times New Roman"/>
                <w:sz w:val="18"/>
              </w:rPr>
              <w:t>全红</w:t>
            </w:r>
          </w:p>
        </w:tc>
        <w:tc>
          <w:tcPr>
            <w:tcW w:w="1250" w:type="pct"/>
            <w:shd w:val="clear" w:color="auto" w:fill="auto"/>
            <w:vAlign w:val="center"/>
          </w:tcPr>
          <w:p w14:paraId="008C05A6">
            <w:pPr>
              <w:pStyle w:val="15"/>
              <w:ind w:firstLine="0" w:firstLineChars="0"/>
              <w:jc w:val="center"/>
              <w:rPr>
                <w:rFonts w:ascii="Times New Roman"/>
                <w:sz w:val="18"/>
              </w:rPr>
            </w:pPr>
            <w:r>
              <w:rPr>
                <w:rFonts w:hint="eastAsia" w:ascii="Times New Roman"/>
                <w:sz w:val="18"/>
              </w:rPr>
              <w:t>1</w:t>
            </w:r>
          </w:p>
        </w:tc>
        <w:tc>
          <w:tcPr>
            <w:tcW w:w="1250" w:type="pct"/>
            <w:shd w:val="clear" w:color="auto" w:fill="auto"/>
            <w:vAlign w:val="center"/>
          </w:tcPr>
          <w:p w14:paraId="16C172B8">
            <w:pPr>
              <w:jc w:val="center"/>
              <w:rPr>
                <w:sz w:val="18"/>
              </w:rPr>
            </w:pPr>
            <w:r>
              <w:rPr>
                <w:rFonts w:hint="eastAsia" w:ascii="宋体" w:hAnsi="宋体"/>
                <w:sz w:val="18"/>
              </w:rPr>
              <w:t>≥</w:t>
            </w:r>
            <w:r>
              <w:rPr>
                <w:rFonts w:hint="eastAsia"/>
                <w:sz w:val="18"/>
              </w:rPr>
              <w:t>90</w:t>
            </w:r>
          </w:p>
        </w:tc>
        <w:tc>
          <w:tcPr>
            <w:tcW w:w="1250" w:type="pct"/>
            <w:shd w:val="clear" w:color="auto" w:fill="auto"/>
            <w:vAlign w:val="center"/>
          </w:tcPr>
          <w:p w14:paraId="165AC647">
            <w:pPr>
              <w:jc w:val="center"/>
              <w:rPr>
                <w:sz w:val="18"/>
              </w:rPr>
            </w:pPr>
            <w:r>
              <w:rPr>
                <w:rFonts w:hint="eastAsia"/>
                <w:sz w:val="18"/>
              </w:rPr>
              <w:t>8-10</w:t>
            </w:r>
          </w:p>
        </w:tc>
      </w:tr>
      <w:tr w14:paraId="7BBF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tcPr>
          <w:p w14:paraId="36B3F55F">
            <w:pPr>
              <w:pStyle w:val="15"/>
              <w:ind w:firstLine="0" w:firstLineChars="0"/>
              <w:jc w:val="center"/>
              <w:rPr>
                <w:rFonts w:ascii="Times New Roman"/>
                <w:sz w:val="18"/>
              </w:rPr>
            </w:pPr>
          </w:p>
        </w:tc>
        <w:tc>
          <w:tcPr>
            <w:tcW w:w="1250" w:type="pct"/>
            <w:shd w:val="clear" w:color="auto" w:fill="auto"/>
            <w:vAlign w:val="center"/>
          </w:tcPr>
          <w:p w14:paraId="30D906D5">
            <w:pPr>
              <w:pStyle w:val="15"/>
              <w:ind w:firstLine="0" w:firstLineChars="0"/>
              <w:jc w:val="center"/>
              <w:rPr>
                <w:rFonts w:ascii="Times New Roman"/>
                <w:sz w:val="18"/>
              </w:rPr>
            </w:pPr>
            <w:r>
              <w:rPr>
                <w:rFonts w:hint="eastAsia" w:ascii="Times New Roman"/>
                <w:sz w:val="18"/>
              </w:rPr>
              <w:t>2</w:t>
            </w:r>
          </w:p>
        </w:tc>
        <w:tc>
          <w:tcPr>
            <w:tcW w:w="1250" w:type="pct"/>
            <w:shd w:val="clear" w:color="auto" w:fill="auto"/>
            <w:vAlign w:val="center"/>
          </w:tcPr>
          <w:p w14:paraId="10E7D5ED">
            <w:pPr>
              <w:jc w:val="center"/>
              <w:rPr>
                <w:sz w:val="18"/>
              </w:rPr>
            </w:pPr>
            <w:r>
              <w:rPr>
                <w:rFonts w:hint="eastAsia"/>
                <w:sz w:val="18"/>
              </w:rPr>
              <w:t>75-89</w:t>
            </w:r>
          </w:p>
        </w:tc>
        <w:tc>
          <w:tcPr>
            <w:tcW w:w="1250" w:type="pct"/>
            <w:shd w:val="clear" w:color="auto" w:fill="auto"/>
            <w:vAlign w:val="center"/>
          </w:tcPr>
          <w:p w14:paraId="29068F95">
            <w:pPr>
              <w:jc w:val="center"/>
              <w:rPr>
                <w:sz w:val="18"/>
              </w:rPr>
            </w:pPr>
            <w:r>
              <w:rPr>
                <w:rFonts w:hint="eastAsia"/>
                <w:sz w:val="18"/>
              </w:rPr>
              <w:t>5-7</w:t>
            </w:r>
          </w:p>
        </w:tc>
      </w:tr>
      <w:tr w14:paraId="31A7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tcPr>
          <w:p w14:paraId="6E523C69">
            <w:pPr>
              <w:pStyle w:val="15"/>
              <w:ind w:firstLine="0" w:firstLineChars="0"/>
              <w:jc w:val="center"/>
              <w:rPr>
                <w:rFonts w:ascii="Times New Roman"/>
                <w:sz w:val="18"/>
              </w:rPr>
            </w:pPr>
          </w:p>
        </w:tc>
        <w:tc>
          <w:tcPr>
            <w:tcW w:w="1250" w:type="pct"/>
            <w:shd w:val="clear" w:color="auto" w:fill="auto"/>
            <w:vAlign w:val="center"/>
          </w:tcPr>
          <w:p w14:paraId="63E47636">
            <w:pPr>
              <w:pStyle w:val="15"/>
              <w:ind w:firstLine="0" w:firstLineChars="0"/>
              <w:jc w:val="center"/>
              <w:rPr>
                <w:rFonts w:ascii="Times New Roman"/>
                <w:sz w:val="18"/>
              </w:rPr>
            </w:pPr>
            <w:r>
              <w:rPr>
                <w:rFonts w:hint="eastAsia" w:ascii="Times New Roman"/>
                <w:sz w:val="18"/>
              </w:rPr>
              <w:t>3</w:t>
            </w:r>
          </w:p>
        </w:tc>
        <w:tc>
          <w:tcPr>
            <w:tcW w:w="1250" w:type="pct"/>
            <w:shd w:val="clear" w:color="auto" w:fill="auto"/>
            <w:vAlign w:val="center"/>
          </w:tcPr>
          <w:p w14:paraId="4E97EF60">
            <w:pPr>
              <w:jc w:val="center"/>
              <w:rPr>
                <w:sz w:val="18"/>
              </w:rPr>
            </w:pPr>
            <w:r>
              <w:rPr>
                <w:rFonts w:hint="eastAsia" w:ascii="宋体" w:hAnsi="宋体"/>
                <w:sz w:val="18"/>
              </w:rPr>
              <w:t>≤</w:t>
            </w:r>
            <w:r>
              <w:rPr>
                <w:rFonts w:hint="eastAsia"/>
                <w:sz w:val="18"/>
              </w:rPr>
              <w:t>74</w:t>
            </w:r>
          </w:p>
        </w:tc>
        <w:tc>
          <w:tcPr>
            <w:tcW w:w="1250" w:type="pct"/>
            <w:shd w:val="clear" w:color="auto" w:fill="auto"/>
            <w:vAlign w:val="center"/>
          </w:tcPr>
          <w:p w14:paraId="35C71615">
            <w:pPr>
              <w:jc w:val="center"/>
              <w:rPr>
                <w:sz w:val="18"/>
              </w:rPr>
            </w:pPr>
            <w:r>
              <w:rPr>
                <w:rFonts w:hint="eastAsia" w:ascii="宋体" w:hAnsi="宋体"/>
                <w:sz w:val="18"/>
              </w:rPr>
              <w:t>≤</w:t>
            </w:r>
            <w:r>
              <w:rPr>
                <w:rFonts w:hint="eastAsia"/>
                <w:sz w:val="18"/>
              </w:rPr>
              <w:t>5</w:t>
            </w:r>
          </w:p>
        </w:tc>
      </w:tr>
    </w:tbl>
    <w:p w14:paraId="47E6FDEB">
      <w:pPr>
        <w:pStyle w:val="15"/>
        <w:ind w:firstLine="360"/>
        <w:rPr>
          <w:sz w:val="18"/>
          <w:szCs w:val="18"/>
        </w:rPr>
      </w:pPr>
      <w:r>
        <w:rPr>
          <w:rFonts w:hint="eastAsia" w:ascii="黑体" w:hAnsi="黑体" w:eastAsia="黑体"/>
          <w:kern w:val="2"/>
          <w:sz w:val="18"/>
          <w:szCs w:val="18"/>
        </w:rPr>
        <w:t>注：</w:t>
      </w:r>
      <w:r>
        <w:rPr>
          <w:rFonts w:hint="eastAsia" w:ascii="Times New Roman"/>
          <w:kern w:val="2"/>
          <w:sz w:val="18"/>
          <w:szCs w:val="18"/>
        </w:rPr>
        <w:t>红带绿主要为妃子笑品种，全红主要为妃子笑以外的其它品种。</w:t>
      </w:r>
    </w:p>
    <w:p w14:paraId="23607EA3">
      <w:pPr>
        <w:pStyle w:val="15"/>
        <w:spacing w:line="560" w:lineRule="exact"/>
        <w:ind w:firstLine="640"/>
        <w:rPr>
          <w:rFonts w:hint="eastAsia" w:ascii="Times New Roman" w:eastAsia="仿宋_GB2312"/>
          <w:kern w:val="2"/>
          <w:sz w:val="32"/>
          <w:szCs w:val="32"/>
        </w:rPr>
      </w:pPr>
    </w:p>
    <w:p w14:paraId="4CF2468A">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1.4风味。通过品尝的方式，咀嚼果肉，评价果肉风味。参照《荔枝、龙眼 种质资源描述规范》（NY</w:t>
      </w:r>
      <w:r>
        <w:rPr>
          <w:rFonts w:ascii="Times New Roman" w:eastAsia="仿宋_GB2312"/>
          <w:kern w:val="2"/>
          <w:sz w:val="32"/>
          <w:szCs w:val="32"/>
        </w:rPr>
        <w:t>/</w:t>
      </w:r>
      <w:r>
        <w:rPr>
          <w:rFonts w:hint="eastAsia" w:ascii="Times New Roman" w:eastAsia="仿宋_GB2312"/>
          <w:kern w:val="2"/>
          <w:sz w:val="32"/>
          <w:szCs w:val="32"/>
        </w:rPr>
        <w:t>T</w:t>
      </w:r>
      <w:r>
        <w:rPr>
          <w:rFonts w:ascii="Times New Roman" w:eastAsia="仿宋_GB2312"/>
          <w:kern w:val="2"/>
          <w:sz w:val="32"/>
          <w:szCs w:val="32"/>
        </w:rPr>
        <w:t xml:space="preserve"> </w:t>
      </w:r>
      <w:r>
        <w:rPr>
          <w:rFonts w:hint="eastAsia" w:ascii="Times New Roman" w:eastAsia="仿宋_GB2312"/>
          <w:kern w:val="2"/>
          <w:sz w:val="32"/>
          <w:szCs w:val="32"/>
        </w:rPr>
        <w:t>1691</w:t>
      </w:r>
      <w:r>
        <w:rPr>
          <w:rFonts w:ascii="Times New Roman" w:eastAsia="仿宋_GB2312"/>
          <w:kern w:val="2"/>
          <w:sz w:val="32"/>
          <w:szCs w:val="32"/>
        </w:rPr>
        <w:t>-2009</w:t>
      </w:r>
      <w:r>
        <w:rPr>
          <w:rFonts w:hint="eastAsia" w:ascii="Times New Roman" w:eastAsia="仿宋_GB2312"/>
          <w:kern w:val="2"/>
          <w:sz w:val="32"/>
          <w:szCs w:val="32"/>
        </w:rPr>
        <w:t>）中，对于果实风味描述，将风味划分为酸甜、纯甜。通过实际操作，我们一致认为果肉在口腔中咀嚼时间不少于3秒，有利于味觉较好地评判出果肉的风味。品尝是最重要的一个评价过程，因此权重最大，满分为4</w:t>
      </w:r>
      <w:r>
        <w:rPr>
          <w:rFonts w:ascii="Times New Roman" w:eastAsia="仿宋_GB2312"/>
          <w:kern w:val="2"/>
          <w:sz w:val="32"/>
          <w:szCs w:val="32"/>
        </w:rPr>
        <w:t>0</w:t>
      </w:r>
      <w:r>
        <w:rPr>
          <w:rFonts w:hint="eastAsia" w:ascii="Times New Roman" w:eastAsia="仿宋_GB2312"/>
          <w:kern w:val="2"/>
          <w:sz w:val="32"/>
          <w:szCs w:val="32"/>
        </w:rPr>
        <w:t>分。评分标准见表7。由于不同类别的评分标准一致，在标准文本中则不区分类别，同意划分为浓、中等和淡三种风味。</w:t>
      </w:r>
    </w:p>
    <w:p w14:paraId="03FCBF93">
      <w:pPr>
        <w:pStyle w:val="15"/>
        <w:spacing w:line="560" w:lineRule="exact"/>
        <w:ind w:firstLine="560"/>
        <w:jc w:val="center"/>
        <w:rPr>
          <w:rFonts w:ascii="Times New Roman" w:eastAsia="仿宋_GB2312"/>
          <w:kern w:val="2"/>
          <w:sz w:val="28"/>
          <w:szCs w:val="32"/>
        </w:rPr>
      </w:pPr>
      <w:r>
        <w:rPr>
          <w:rFonts w:hint="eastAsia" w:ascii="Times New Roman" w:eastAsia="仿宋_GB2312"/>
          <w:kern w:val="2"/>
          <w:sz w:val="28"/>
          <w:szCs w:val="32"/>
        </w:rPr>
        <w:t>表7　果肉风味评分标准</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40"/>
      </w:tblGrid>
      <w:tr w14:paraId="5FC6F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Borders>
              <w:top w:val="single" w:color="auto" w:sz="8" w:space="0"/>
              <w:left w:val="single" w:color="auto" w:sz="8" w:space="0"/>
              <w:bottom w:val="single" w:color="auto" w:sz="8" w:space="0"/>
              <w:right w:val="single" w:color="auto" w:sz="4" w:space="0"/>
            </w:tcBorders>
            <w:vAlign w:val="center"/>
          </w:tcPr>
          <w:p w14:paraId="7C295741">
            <w:pPr>
              <w:jc w:val="center"/>
              <w:rPr>
                <w:sz w:val="18"/>
                <w:szCs w:val="18"/>
              </w:rPr>
            </w:pPr>
            <w:r>
              <w:rPr>
                <w:rFonts w:hint="eastAsia"/>
                <w:sz w:val="18"/>
                <w:szCs w:val="18"/>
              </w:rPr>
              <w:t>类别</w:t>
            </w:r>
          </w:p>
        </w:tc>
        <w:tc>
          <w:tcPr>
            <w:tcW w:w="1667" w:type="pct"/>
            <w:tcBorders>
              <w:top w:val="single" w:color="auto" w:sz="8" w:space="0"/>
              <w:left w:val="single" w:color="auto" w:sz="4" w:space="0"/>
              <w:bottom w:val="single" w:color="auto" w:sz="8" w:space="0"/>
              <w:right w:val="single" w:color="auto" w:sz="4" w:space="0"/>
            </w:tcBorders>
            <w:vAlign w:val="center"/>
          </w:tcPr>
          <w:p w14:paraId="59054017">
            <w:pPr>
              <w:jc w:val="center"/>
              <w:rPr>
                <w:sz w:val="18"/>
                <w:szCs w:val="18"/>
              </w:rPr>
            </w:pPr>
            <w:r>
              <w:rPr>
                <w:rFonts w:hint="eastAsia"/>
                <w:sz w:val="18"/>
                <w:szCs w:val="18"/>
              </w:rPr>
              <w:t>果肉风味</w:t>
            </w:r>
          </w:p>
        </w:tc>
        <w:tc>
          <w:tcPr>
            <w:tcW w:w="1666" w:type="pct"/>
            <w:tcBorders>
              <w:top w:val="single" w:color="auto" w:sz="8" w:space="0"/>
              <w:left w:val="single" w:color="auto" w:sz="4" w:space="0"/>
              <w:bottom w:val="single" w:color="auto" w:sz="8" w:space="0"/>
              <w:right w:val="single" w:color="auto" w:sz="8" w:space="0"/>
            </w:tcBorders>
            <w:vAlign w:val="center"/>
          </w:tcPr>
          <w:p w14:paraId="3978865A">
            <w:pPr>
              <w:jc w:val="center"/>
              <w:rPr>
                <w:sz w:val="18"/>
                <w:szCs w:val="18"/>
              </w:rPr>
            </w:pPr>
            <w:r>
              <w:rPr>
                <w:rFonts w:hint="eastAsia"/>
                <w:sz w:val="18"/>
                <w:szCs w:val="18"/>
              </w:rPr>
              <w:t>评分</w:t>
            </w:r>
          </w:p>
        </w:tc>
      </w:tr>
      <w:tr w14:paraId="05BE1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Merge w:val="restart"/>
            <w:tcBorders>
              <w:top w:val="single" w:color="auto" w:sz="8" w:space="0"/>
              <w:left w:val="single" w:color="auto" w:sz="8" w:space="0"/>
              <w:right w:val="single" w:color="auto" w:sz="4" w:space="0"/>
            </w:tcBorders>
            <w:vAlign w:val="center"/>
          </w:tcPr>
          <w:p w14:paraId="6ED546A8">
            <w:pPr>
              <w:jc w:val="center"/>
              <w:rPr>
                <w:sz w:val="18"/>
                <w:szCs w:val="18"/>
              </w:rPr>
            </w:pPr>
            <w:r>
              <w:rPr>
                <w:rFonts w:hint="eastAsia"/>
                <w:sz w:val="18"/>
                <w:szCs w:val="18"/>
              </w:rPr>
              <w:t>酸甜</w:t>
            </w:r>
          </w:p>
        </w:tc>
        <w:tc>
          <w:tcPr>
            <w:tcW w:w="1667" w:type="pct"/>
            <w:tcBorders>
              <w:top w:val="single" w:color="auto" w:sz="8" w:space="0"/>
              <w:left w:val="single" w:color="auto" w:sz="4" w:space="0"/>
              <w:bottom w:val="single" w:color="auto" w:sz="4" w:space="0"/>
              <w:right w:val="single" w:color="auto" w:sz="4" w:space="0"/>
            </w:tcBorders>
            <w:vAlign w:val="center"/>
          </w:tcPr>
          <w:p w14:paraId="070498C4">
            <w:pPr>
              <w:jc w:val="center"/>
              <w:rPr>
                <w:sz w:val="18"/>
                <w:szCs w:val="18"/>
              </w:rPr>
            </w:pPr>
            <w:r>
              <w:rPr>
                <w:rFonts w:hint="eastAsia"/>
                <w:sz w:val="18"/>
                <w:szCs w:val="18"/>
              </w:rPr>
              <w:t>浓</w:t>
            </w:r>
          </w:p>
        </w:tc>
        <w:tc>
          <w:tcPr>
            <w:tcW w:w="1666" w:type="pct"/>
            <w:tcBorders>
              <w:top w:val="single" w:color="auto" w:sz="8" w:space="0"/>
              <w:left w:val="single" w:color="auto" w:sz="4" w:space="0"/>
              <w:bottom w:val="single" w:color="auto" w:sz="4" w:space="0"/>
              <w:right w:val="single" w:color="auto" w:sz="8" w:space="0"/>
            </w:tcBorders>
            <w:vAlign w:val="center"/>
          </w:tcPr>
          <w:p w14:paraId="566542BC">
            <w:pPr>
              <w:jc w:val="center"/>
              <w:rPr>
                <w:sz w:val="18"/>
                <w:szCs w:val="18"/>
              </w:rPr>
            </w:pPr>
            <w:r>
              <w:rPr>
                <w:rFonts w:hint="eastAsia"/>
                <w:sz w:val="18"/>
                <w:szCs w:val="18"/>
              </w:rPr>
              <w:t>35-4</w:t>
            </w:r>
            <w:r>
              <w:rPr>
                <w:sz w:val="18"/>
                <w:szCs w:val="18"/>
              </w:rPr>
              <w:t>0</w:t>
            </w:r>
          </w:p>
        </w:tc>
      </w:tr>
      <w:tr w14:paraId="31E62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Merge w:val="continue"/>
            <w:tcBorders>
              <w:left w:val="single" w:color="auto" w:sz="8" w:space="0"/>
              <w:right w:val="single" w:color="auto" w:sz="4" w:space="0"/>
            </w:tcBorders>
            <w:vAlign w:val="center"/>
          </w:tcPr>
          <w:p w14:paraId="6828CD14">
            <w:pPr>
              <w:jc w:val="center"/>
              <w:rPr>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00506B82">
            <w:pPr>
              <w:jc w:val="center"/>
              <w:rPr>
                <w:sz w:val="18"/>
                <w:szCs w:val="18"/>
              </w:rPr>
            </w:pPr>
            <w:r>
              <w:rPr>
                <w:rFonts w:hint="eastAsia"/>
                <w:sz w:val="18"/>
                <w:szCs w:val="18"/>
              </w:rPr>
              <w:t>中等</w:t>
            </w:r>
          </w:p>
        </w:tc>
        <w:tc>
          <w:tcPr>
            <w:tcW w:w="1666" w:type="pct"/>
            <w:tcBorders>
              <w:top w:val="single" w:color="auto" w:sz="4" w:space="0"/>
              <w:left w:val="single" w:color="auto" w:sz="4" w:space="0"/>
              <w:bottom w:val="single" w:color="auto" w:sz="4" w:space="0"/>
              <w:right w:val="single" w:color="auto" w:sz="8" w:space="0"/>
            </w:tcBorders>
            <w:vAlign w:val="center"/>
          </w:tcPr>
          <w:p w14:paraId="28391BA4">
            <w:pPr>
              <w:jc w:val="center"/>
              <w:rPr>
                <w:sz w:val="18"/>
                <w:szCs w:val="18"/>
              </w:rPr>
            </w:pPr>
            <w:r>
              <w:rPr>
                <w:rFonts w:hint="eastAsia"/>
                <w:sz w:val="18"/>
                <w:szCs w:val="18"/>
              </w:rPr>
              <w:t>20-34</w:t>
            </w:r>
          </w:p>
        </w:tc>
      </w:tr>
      <w:tr w14:paraId="181E9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67" w:type="pct"/>
            <w:vMerge w:val="continue"/>
            <w:tcBorders>
              <w:left w:val="single" w:color="auto" w:sz="8" w:space="0"/>
              <w:right w:val="single" w:color="auto" w:sz="4" w:space="0"/>
            </w:tcBorders>
            <w:vAlign w:val="center"/>
          </w:tcPr>
          <w:p w14:paraId="66333140">
            <w:pPr>
              <w:jc w:val="center"/>
              <w:rPr>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54F54D00">
            <w:pPr>
              <w:jc w:val="center"/>
              <w:rPr>
                <w:sz w:val="18"/>
                <w:szCs w:val="18"/>
              </w:rPr>
            </w:pPr>
            <w:r>
              <w:rPr>
                <w:rFonts w:hint="eastAsia"/>
                <w:sz w:val="18"/>
                <w:szCs w:val="18"/>
              </w:rPr>
              <w:t>淡</w:t>
            </w:r>
          </w:p>
        </w:tc>
        <w:tc>
          <w:tcPr>
            <w:tcW w:w="1666" w:type="pct"/>
            <w:tcBorders>
              <w:top w:val="single" w:color="auto" w:sz="4" w:space="0"/>
              <w:left w:val="single" w:color="auto" w:sz="4" w:space="0"/>
              <w:bottom w:val="single" w:color="auto" w:sz="4" w:space="0"/>
              <w:right w:val="single" w:color="auto" w:sz="8" w:space="0"/>
            </w:tcBorders>
            <w:vAlign w:val="center"/>
          </w:tcPr>
          <w:p w14:paraId="6197D04A">
            <w:pPr>
              <w:jc w:val="center"/>
              <w:rPr>
                <w:sz w:val="18"/>
                <w:szCs w:val="18"/>
              </w:rPr>
            </w:pPr>
            <w:r>
              <w:rPr>
                <w:rFonts w:hint="eastAsia" w:ascii="宋体" w:hAnsi="宋体"/>
                <w:sz w:val="18"/>
                <w:szCs w:val="18"/>
              </w:rPr>
              <w:t>≤</w:t>
            </w:r>
            <w:r>
              <w:rPr>
                <w:sz w:val="18"/>
                <w:szCs w:val="18"/>
              </w:rPr>
              <w:t>1</w:t>
            </w:r>
            <w:r>
              <w:rPr>
                <w:rFonts w:hint="eastAsia"/>
                <w:sz w:val="18"/>
                <w:szCs w:val="18"/>
              </w:rPr>
              <w:t>9</w:t>
            </w:r>
          </w:p>
        </w:tc>
      </w:tr>
      <w:tr w14:paraId="7D4D2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Merge w:val="restart"/>
            <w:tcBorders>
              <w:left w:val="single" w:color="auto" w:sz="8" w:space="0"/>
              <w:right w:val="single" w:color="auto" w:sz="4" w:space="0"/>
            </w:tcBorders>
            <w:vAlign w:val="center"/>
          </w:tcPr>
          <w:p w14:paraId="68C0C266">
            <w:pPr>
              <w:jc w:val="center"/>
              <w:rPr>
                <w:sz w:val="18"/>
                <w:szCs w:val="18"/>
              </w:rPr>
            </w:pPr>
            <w:r>
              <w:rPr>
                <w:rFonts w:hint="eastAsia"/>
                <w:sz w:val="18"/>
                <w:szCs w:val="18"/>
              </w:rPr>
              <w:t>纯甜</w:t>
            </w:r>
          </w:p>
        </w:tc>
        <w:tc>
          <w:tcPr>
            <w:tcW w:w="1667" w:type="pct"/>
            <w:tcBorders>
              <w:top w:val="single" w:color="auto" w:sz="4" w:space="0"/>
              <w:left w:val="single" w:color="auto" w:sz="4" w:space="0"/>
              <w:bottom w:val="single" w:color="auto" w:sz="4" w:space="0"/>
              <w:right w:val="single" w:color="auto" w:sz="4" w:space="0"/>
            </w:tcBorders>
            <w:vAlign w:val="center"/>
          </w:tcPr>
          <w:p w14:paraId="45EEAAE8">
            <w:pPr>
              <w:jc w:val="center"/>
              <w:rPr>
                <w:sz w:val="18"/>
                <w:szCs w:val="18"/>
              </w:rPr>
            </w:pPr>
            <w:r>
              <w:rPr>
                <w:rFonts w:hint="eastAsia"/>
                <w:sz w:val="18"/>
                <w:szCs w:val="18"/>
              </w:rPr>
              <w:t>浓</w:t>
            </w:r>
          </w:p>
        </w:tc>
        <w:tc>
          <w:tcPr>
            <w:tcW w:w="1666" w:type="pct"/>
            <w:tcBorders>
              <w:top w:val="single" w:color="auto" w:sz="4" w:space="0"/>
              <w:left w:val="single" w:color="auto" w:sz="4" w:space="0"/>
              <w:bottom w:val="single" w:color="auto" w:sz="4" w:space="0"/>
              <w:right w:val="single" w:color="auto" w:sz="8" w:space="0"/>
            </w:tcBorders>
            <w:vAlign w:val="center"/>
          </w:tcPr>
          <w:p w14:paraId="701F56AD">
            <w:pPr>
              <w:jc w:val="center"/>
              <w:rPr>
                <w:sz w:val="18"/>
                <w:szCs w:val="18"/>
              </w:rPr>
            </w:pPr>
            <w:r>
              <w:rPr>
                <w:rFonts w:hint="eastAsia"/>
                <w:sz w:val="18"/>
                <w:szCs w:val="18"/>
              </w:rPr>
              <w:t>35-4</w:t>
            </w:r>
            <w:r>
              <w:rPr>
                <w:sz w:val="18"/>
                <w:szCs w:val="18"/>
              </w:rPr>
              <w:t>0</w:t>
            </w:r>
          </w:p>
        </w:tc>
      </w:tr>
      <w:tr w14:paraId="35023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Merge w:val="continue"/>
            <w:tcBorders>
              <w:left w:val="single" w:color="auto" w:sz="8" w:space="0"/>
              <w:right w:val="single" w:color="auto" w:sz="4" w:space="0"/>
            </w:tcBorders>
            <w:vAlign w:val="center"/>
          </w:tcPr>
          <w:p w14:paraId="13E6C9FE">
            <w:pPr>
              <w:jc w:val="center"/>
              <w:rPr>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17DFDABC">
            <w:pPr>
              <w:jc w:val="center"/>
              <w:rPr>
                <w:sz w:val="18"/>
                <w:szCs w:val="18"/>
              </w:rPr>
            </w:pPr>
            <w:r>
              <w:rPr>
                <w:rFonts w:hint="eastAsia"/>
                <w:sz w:val="18"/>
                <w:szCs w:val="18"/>
              </w:rPr>
              <w:t>中等</w:t>
            </w:r>
          </w:p>
        </w:tc>
        <w:tc>
          <w:tcPr>
            <w:tcW w:w="1666" w:type="pct"/>
            <w:tcBorders>
              <w:top w:val="single" w:color="auto" w:sz="4" w:space="0"/>
              <w:left w:val="single" w:color="auto" w:sz="4" w:space="0"/>
              <w:bottom w:val="single" w:color="auto" w:sz="4" w:space="0"/>
              <w:right w:val="single" w:color="auto" w:sz="8" w:space="0"/>
            </w:tcBorders>
            <w:vAlign w:val="center"/>
          </w:tcPr>
          <w:p w14:paraId="01D72063">
            <w:pPr>
              <w:jc w:val="center"/>
              <w:rPr>
                <w:sz w:val="18"/>
                <w:szCs w:val="18"/>
              </w:rPr>
            </w:pPr>
            <w:r>
              <w:rPr>
                <w:rFonts w:hint="eastAsia"/>
                <w:sz w:val="18"/>
                <w:szCs w:val="18"/>
              </w:rPr>
              <w:t>20-34</w:t>
            </w:r>
          </w:p>
        </w:tc>
      </w:tr>
      <w:tr w14:paraId="416EC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Merge w:val="continue"/>
            <w:tcBorders>
              <w:left w:val="single" w:color="auto" w:sz="8" w:space="0"/>
              <w:bottom w:val="single" w:color="auto" w:sz="8" w:space="0"/>
              <w:right w:val="single" w:color="auto" w:sz="4" w:space="0"/>
            </w:tcBorders>
            <w:vAlign w:val="center"/>
          </w:tcPr>
          <w:p w14:paraId="302D5805">
            <w:pPr>
              <w:jc w:val="center"/>
              <w:rPr>
                <w:sz w:val="18"/>
                <w:szCs w:val="18"/>
              </w:rPr>
            </w:pPr>
          </w:p>
        </w:tc>
        <w:tc>
          <w:tcPr>
            <w:tcW w:w="1667" w:type="pct"/>
            <w:tcBorders>
              <w:top w:val="single" w:color="auto" w:sz="4" w:space="0"/>
              <w:left w:val="single" w:color="auto" w:sz="4" w:space="0"/>
              <w:bottom w:val="single" w:color="auto" w:sz="8" w:space="0"/>
              <w:right w:val="single" w:color="auto" w:sz="4" w:space="0"/>
            </w:tcBorders>
            <w:vAlign w:val="center"/>
          </w:tcPr>
          <w:p w14:paraId="56967302">
            <w:pPr>
              <w:jc w:val="center"/>
              <w:rPr>
                <w:sz w:val="18"/>
                <w:szCs w:val="18"/>
              </w:rPr>
            </w:pPr>
            <w:r>
              <w:rPr>
                <w:rFonts w:hint="eastAsia"/>
                <w:sz w:val="18"/>
                <w:szCs w:val="18"/>
              </w:rPr>
              <w:t>淡</w:t>
            </w:r>
          </w:p>
        </w:tc>
        <w:tc>
          <w:tcPr>
            <w:tcW w:w="1666" w:type="pct"/>
            <w:tcBorders>
              <w:top w:val="single" w:color="auto" w:sz="4" w:space="0"/>
              <w:left w:val="single" w:color="auto" w:sz="4" w:space="0"/>
              <w:bottom w:val="single" w:color="auto" w:sz="8" w:space="0"/>
              <w:right w:val="single" w:color="auto" w:sz="8" w:space="0"/>
            </w:tcBorders>
            <w:vAlign w:val="center"/>
          </w:tcPr>
          <w:p w14:paraId="64C70098">
            <w:pPr>
              <w:jc w:val="center"/>
              <w:rPr>
                <w:sz w:val="18"/>
                <w:szCs w:val="18"/>
              </w:rPr>
            </w:pPr>
            <w:r>
              <w:rPr>
                <w:rFonts w:hint="eastAsia" w:ascii="宋体" w:hAnsi="宋体"/>
                <w:sz w:val="18"/>
                <w:szCs w:val="18"/>
              </w:rPr>
              <w:t>≤</w:t>
            </w:r>
            <w:r>
              <w:rPr>
                <w:sz w:val="18"/>
                <w:szCs w:val="18"/>
              </w:rPr>
              <w:t>1</w:t>
            </w:r>
            <w:r>
              <w:rPr>
                <w:rFonts w:hint="eastAsia"/>
                <w:sz w:val="18"/>
                <w:szCs w:val="18"/>
              </w:rPr>
              <w:t>9</w:t>
            </w:r>
          </w:p>
        </w:tc>
      </w:tr>
    </w:tbl>
    <w:p w14:paraId="168748CE">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1.5可食率。对荔枝可食率进行评价，通过果实质量和果肉质量比进行描述。由于不同品种的荔枝鲜果可食率不同的情况。根据实际情况进行评价，满分为25分，评分标准见表8。</w:t>
      </w:r>
    </w:p>
    <w:p w14:paraId="7A2D8543">
      <w:pPr>
        <w:pStyle w:val="15"/>
        <w:spacing w:line="560" w:lineRule="exact"/>
        <w:ind w:firstLine="560"/>
        <w:jc w:val="center"/>
        <w:rPr>
          <w:rFonts w:ascii="Times New Roman" w:eastAsia="仿宋_GB2312"/>
          <w:kern w:val="2"/>
          <w:sz w:val="28"/>
          <w:szCs w:val="32"/>
        </w:rPr>
      </w:pPr>
      <w:r>
        <w:rPr>
          <w:rFonts w:hint="eastAsia" w:ascii="Times New Roman" w:eastAsia="仿宋_GB2312"/>
          <w:kern w:val="2"/>
          <w:sz w:val="28"/>
          <w:szCs w:val="32"/>
        </w:rPr>
        <w:t>表8　可食率评分标准</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40"/>
      </w:tblGrid>
      <w:tr w14:paraId="054BD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Borders>
              <w:top w:val="single" w:color="auto" w:sz="8" w:space="0"/>
              <w:left w:val="single" w:color="auto" w:sz="8" w:space="0"/>
              <w:bottom w:val="single" w:color="auto" w:sz="8" w:space="0"/>
              <w:right w:val="single" w:color="auto" w:sz="4" w:space="0"/>
            </w:tcBorders>
            <w:vAlign w:val="center"/>
          </w:tcPr>
          <w:p w14:paraId="5029C70E">
            <w:pPr>
              <w:jc w:val="center"/>
              <w:rPr>
                <w:sz w:val="18"/>
                <w:szCs w:val="18"/>
              </w:rPr>
            </w:pPr>
            <w:r>
              <w:rPr>
                <w:rFonts w:hint="eastAsia"/>
                <w:sz w:val="18"/>
                <w:szCs w:val="18"/>
              </w:rPr>
              <w:t>序号</w:t>
            </w:r>
          </w:p>
        </w:tc>
        <w:tc>
          <w:tcPr>
            <w:tcW w:w="1667" w:type="pct"/>
            <w:tcBorders>
              <w:top w:val="single" w:color="auto" w:sz="8" w:space="0"/>
              <w:left w:val="single" w:color="auto" w:sz="4" w:space="0"/>
              <w:bottom w:val="single" w:color="auto" w:sz="8" w:space="0"/>
              <w:right w:val="single" w:color="auto" w:sz="4" w:space="0"/>
            </w:tcBorders>
            <w:vAlign w:val="center"/>
          </w:tcPr>
          <w:p w14:paraId="6DC63E26">
            <w:pPr>
              <w:jc w:val="center"/>
              <w:rPr>
                <w:sz w:val="18"/>
                <w:szCs w:val="18"/>
              </w:rPr>
            </w:pPr>
            <w:r>
              <w:rPr>
                <w:rFonts w:hint="eastAsia"/>
                <w:sz w:val="18"/>
                <w:szCs w:val="18"/>
              </w:rPr>
              <w:t>可食率（%）</w:t>
            </w:r>
          </w:p>
        </w:tc>
        <w:tc>
          <w:tcPr>
            <w:tcW w:w="1666" w:type="pct"/>
            <w:tcBorders>
              <w:top w:val="single" w:color="auto" w:sz="8" w:space="0"/>
              <w:left w:val="single" w:color="auto" w:sz="4" w:space="0"/>
              <w:bottom w:val="single" w:color="auto" w:sz="8" w:space="0"/>
              <w:right w:val="single" w:color="auto" w:sz="8" w:space="0"/>
            </w:tcBorders>
            <w:vAlign w:val="center"/>
          </w:tcPr>
          <w:p w14:paraId="694B3562">
            <w:pPr>
              <w:jc w:val="center"/>
              <w:rPr>
                <w:sz w:val="18"/>
                <w:szCs w:val="18"/>
              </w:rPr>
            </w:pPr>
            <w:r>
              <w:rPr>
                <w:rFonts w:hint="eastAsia"/>
                <w:sz w:val="18"/>
                <w:szCs w:val="18"/>
              </w:rPr>
              <w:t>评分</w:t>
            </w:r>
          </w:p>
        </w:tc>
      </w:tr>
      <w:tr w14:paraId="42812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Borders>
              <w:top w:val="single" w:color="auto" w:sz="8" w:space="0"/>
              <w:left w:val="single" w:color="auto" w:sz="8" w:space="0"/>
              <w:bottom w:val="single" w:color="auto" w:sz="4" w:space="0"/>
              <w:right w:val="single" w:color="auto" w:sz="4" w:space="0"/>
            </w:tcBorders>
            <w:vAlign w:val="center"/>
          </w:tcPr>
          <w:p w14:paraId="4A1A8645">
            <w:pPr>
              <w:jc w:val="center"/>
              <w:rPr>
                <w:sz w:val="18"/>
                <w:szCs w:val="18"/>
              </w:rPr>
            </w:pPr>
            <w:r>
              <w:rPr>
                <w:sz w:val="18"/>
                <w:szCs w:val="18"/>
              </w:rPr>
              <w:t>1</w:t>
            </w:r>
          </w:p>
        </w:tc>
        <w:tc>
          <w:tcPr>
            <w:tcW w:w="1667" w:type="pct"/>
            <w:tcBorders>
              <w:top w:val="single" w:color="auto" w:sz="8" w:space="0"/>
              <w:left w:val="single" w:color="auto" w:sz="4" w:space="0"/>
              <w:bottom w:val="single" w:color="auto" w:sz="4" w:space="0"/>
              <w:right w:val="single" w:color="auto" w:sz="4" w:space="0"/>
            </w:tcBorders>
            <w:vAlign w:val="center"/>
          </w:tcPr>
          <w:p w14:paraId="769DEC8A">
            <w:pPr>
              <w:jc w:val="center"/>
              <w:rPr>
                <w:sz w:val="18"/>
                <w:szCs w:val="18"/>
              </w:rPr>
            </w:pPr>
            <w:r>
              <w:rPr>
                <w:rFonts w:hint="eastAsia" w:ascii="宋体" w:hAnsi="宋体"/>
                <w:sz w:val="18"/>
                <w:szCs w:val="18"/>
              </w:rPr>
              <w:t>≥</w:t>
            </w:r>
            <w:r>
              <w:rPr>
                <w:rFonts w:hint="eastAsia"/>
                <w:sz w:val="18"/>
                <w:szCs w:val="18"/>
              </w:rPr>
              <w:t>70</w:t>
            </w:r>
          </w:p>
        </w:tc>
        <w:tc>
          <w:tcPr>
            <w:tcW w:w="1666" w:type="pct"/>
            <w:tcBorders>
              <w:top w:val="single" w:color="auto" w:sz="8" w:space="0"/>
              <w:left w:val="single" w:color="auto" w:sz="4" w:space="0"/>
              <w:bottom w:val="single" w:color="auto" w:sz="4" w:space="0"/>
              <w:right w:val="single" w:color="auto" w:sz="8" w:space="0"/>
            </w:tcBorders>
            <w:vAlign w:val="center"/>
          </w:tcPr>
          <w:p w14:paraId="2388646B">
            <w:pPr>
              <w:jc w:val="center"/>
              <w:rPr>
                <w:sz w:val="18"/>
                <w:szCs w:val="18"/>
              </w:rPr>
            </w:pPr>
            <w:r>
              <w:rPr>
                <w:rFonts w:hint="eastAsia"/>
                <w:sz w:val="18"/>
                <w:szCs w:val="18"/>
              </w:rPr>
              <w:t>20-25</w:t>
            </w:r>
          </w:p>
        </w:tc>
      </w:tr>
      <w:tr w14:paraId="35A5C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Borders>
              <w:top w:val="single" w:color="auto" w:sz="4" w:space="0"/>
              <w:left w:val="single" w:color="auto" w:sz="8" w:space="0"/>
              <w:bottom w:val="single" w:color="auto" w:sz="4" w:space="0"/>
              <w:right w:val="single" w:color="auto" w:sz="4" w:space="0"/>
            </w:tcBorders>
            <w:vAlign w:val="center"/>
          </w:tcPr>
          <w:p w14:paraId="6EE0DB08">
            <w:pPr>
              <w:jc w:val="center"/>
              <w:rPr>
                <w:sz w:val="18"/>
                <w:szCs w:val="18"/>
              </w:rPr>
            </w:pPr>
            <w:r>
              <w:rPr>
                <w:sz w:val="18"/>
                <w:szCs w:val="18"/>
              </w:rPr>
              <w:t>2</w:t>
            </w:r>
          </w:p>
        </w:tc>
        <w:tc>
          <w:tcPr>
            <w:tcW w:w="1667" w:type="pct"/>
            <w:tcBorders>
              <w:top w:val="single" w:color="auto" w:sz="4" w:space="0"/>
              <w:left w:val="single" w:color="auto" w:sz="4" w:space="0"/>
              <w:bottom w:val="single" w:color="auto" w:sz="4" w:space="0"/>
              <w:right w:val="single" w:color="auto" w:sz="4" w:space="0"/>
            </w:tcBorders>
            <w:vAlign w:val="center"/>
          </w:tcPr>
          <w:p w14:paraId="433FBF43">
            <w:pPr>
              <w:jc w:val="center"/>
              <w:rPr>
                <w:sz w:val="18"/>
                <w:szCs w:val="18"/>
              </w:rPr>
            </w:pPr>
            <w:r>
              <w:rPr>
                <w:rFonts w:hint="eastAsia"/>
                <w:sz w:val="18"/>
                <w:szCs w:val="18"/>
              </w:rPr>
              <w:t>60-69</w:t>
            </w:r>
          </w:p>
        </w:tc>
        <w:tc>
          <w:tcPr>
            <w:tcW w:w="1666" w:type="pct"/>
            <w:tcBorders>
              <w:top w:val="single" w:color="auto" w:sz="4" w:space="0"/>
              <w:left w:val="single" w:color="auto" w:sz="4" w:space="0"/>
              <w:bottom w:val="single" w:color="auto" w:sz="4" w:space="0"/>
              <w:right w:val="single" w:color="auto" w:sz="8" w:space="0"/>
            </w:tcBorders>
            <w:vAlign w:val="center"/>
          </w:tcPr>
          <w:p w14:paraId="7F9942D4">
            <w:pPr>
              <w:jc w:val="center"/>
              <w:rPr>
                <w:sz w:val="18"/>
                <w:szCs w:val="18"/>
              </w:rPr>
            </w:pPr>
            <w:r>
              <w:rPr>
                <w:rFonts w:hint="eastAsia"/>
                <w:sz w:val="18"/>
                <w:szCs w:val="18"/>
              </w:rPr>
              <w:t>10-19</w:t>
            </w:r>
          </w:p>
        </w:tc>
      </w:tr>
      <w:tr w14:paraId="36A17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Borders>
              <w:top w:val="single" w:color="auto" w:sz="4" w:space="0"/>
              <w:left w:val="single" w:color="auto" w:sz="8" w:space="0"/>
              <w:bottom w:val="single" w:color="auto" w:sz="8" w:space="0"/>
              <w:right w:val="single" w:color="auto" w:sz="4" w:space="0"/>
            </w:tcBorders>
            <w:vAlign w:val="center"/>
          </w:tcPr>
          <w:p w14:paraId="34186855">
            <w:pPr>
              <w:jc w:val="center"/>
              <w:rPr>
                <w:sz w:val="18"/>
                <w:szCs w:val="18"/>
              </w:rPr>
            </w:pPr>
            <w:r>
              <w:rPr>
                <w:sz w:val="18"/>
                <w:szCs w:val="18"/>
              </w:rPr>
              <w:t>3</w:t>
            </w:r>
          </w:p>
        </w:tc>
        <w:tc>
          <w:tcPr>
            <w:tcW w:w="1667" w:type="pct"/>
            <w:tcBorders>
              <w:top w:val="single" w:color="auto" w:sz="4" w:space="0"/>
              <w:left w:val="single" w:color="auto" w:sz="4" w:space="0"/>
              <w:bottom w:val="single" w:color="auto" w:sz="8" w:space="0"/>
              <w:right w:val="single" w:color="auto" w:sz="4" w:space="0"/>
            </w:tcBorders>
            <w:vAlign w:val="center"/>
          </w:tcPr>
          <w:p w14:paraId="276763BD">
            <w:pPr>
              <w:jc w:val="center"/>
              <w:rPr>
                <w:sz w:val="18"/>
                <w:szCs w:val="18"/>
              </w:rPr>
            </w:pPr>
            <w:r>
              <w:rPr>
                <w:rFonts w:hint="eastAsia" w:ascii="宋体" w:hAnsi="宋体"/>
                <w:sz w:val="18"/>
                <w:szCs w:val="18"/>
              </w:rPr>
              <w:t>≤</w:t>
            </w:r>
            <w:r>
              <w:rPr>
                <w:rFonts w:hint="eastAsia"/>
                <w:sz w:val="18"/>
                <w:szCs w:val="18"/>
              </w:rPr>
              <w:t>59</w:t>
            </w:r>
          </w:p>
        </w:tc>
        <w:tc>
          <w:tcPr>
            <w:tcW w:w="1666" w:type="pct"/>
            <w:tcBorders>
              <w:top w:val="single" w:color="auto" w:sz="4" w:space="0"/>
              <w:left w:val="single" w:color="auto" w:sz="4" w:space="0"/>
              <w:bottom w:val="single" w:color="auto" w:sz="8" w:space="0"/>
              <w:right w:val="single" w:color="auto" w:sz="8" w:space="0"/>
            </w:tcBorders>
            <w:vAlign w:val="center"/>
          </w:tcPr>
          <w:p w14:paraId="446A21DA">
            <w:pPr>
              <w:jc w:val="center"/>
              <w:rPr>
                <w:sz w:val="18"/>
                <w:szCs w:val="18"/>
              </w:rPr>
            </w:pPr>
            <w:r>
              <w:rPr>
                <w:rFonts w:hint="eastAsia" w:ascii="宋体" w:hAnsi="宋体"/>
                <w:sz w:val="18"/>
                <w:szCs w:val="18"/>
              </w:rPr>
              <w:t>≤</w:t>
            </w:r>
            <w:r>
              <w:rPr>
                <w:rFonts w:hint="eastAsia"/>
                <w:sz w:val="18"/>
                <w:szCs w:val="18"/>
              </w:rPr>
              <w:t>9</w:t>
            </w:r>
          </w:p>
        </w:tc>
      </w:tr>
    </w:tbl>
    <w:p w14:paraId="4243585F">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1.6结果</w:t>
      </w:r>
    </w:p>
    <w:p w14:paraId="2CA217B8">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将样品得分划分为各项平均分、品质得分和结果得分。</w:t>
      </w:r>
    </w:p>
    <w:p w14:paraId="6174B433">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各项平均分：品评人员对自己所评价的每个样品果面着色程度进行评价打分后，计算算术平均值，得到果面着色程度的平均分。以此类推得到风味、单果重、可食率的平均分。</w:t>
      </w:r>
    </w:p>
    <w:p w14:paraId="5531F7DF">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品质得分：品评人员将评价样品的各项平均分相加得到自己所评价的该批样品的品质得分。</w:t>
      </w:r>
    </w:p>
    <w:p w14:paraId="79A444AF">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结果得分：将各个品质人员得出的样品品质得分汇总，计算算术平均值，计算结果取整数。该结果为整批荔枝样品的结果分。</w:t>
      </w:r>
    </w:p>
    <w:p w14:paraId="286C8D27">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1.7综合评价</w:t>
      </w:r>
    </w:p>
    <w:p w14:paraId="676FD8A6">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将整批荔枝样品的结果得分按照科学性、合理性的原则，进行划分，将品质评价为A、B、C三个等级。参照GB</w:t>
      </w:r>
      <w:r>
        <w:rPr>
          <w:rFonts w:ascii="Times New Roman" w:eastAsia="仿宋_GB2312"/>
          <w:kern w:val="2"/>
          <w:sz w:val="32"/>
          <w:szCs w:val="32"/>
        </w:rPr>
        <w:t>/</w:t>
      </w:r>
      <w:r>
        <w:rPr>
          <w:rFonts w:hint="eastAsia" w:ascii="Times New Roman" w:eastAsia="仿宋_GB2312"/>
          <w:kern w:val="2"/>
          <w:sz w:val="32"/>
          <w:szCs w:val="32"/>
        </w:rPr>
        <w:t>T</w:t>
      </w:r>
      <w:r>
        <w:rPr>
          <w:rFonts w:ascii="Times New Roman" w:eastAsia="仿宋_GB2312"/>
          <w:kern w:val="2"/>
          <w:sz w:val="32"/>
          <w:szCs w:val="32"/>
        </w:rPr>
        <w:t xml:space="preserve"> 20570-2015</w:t>
      </w:r>
      <w:r>
        <w:rPr>
          <w:rFonts w:hint="eastAsia" w:ascii="Times New Roman" w:eastAsia="仿宋_GB2312"/>
          <w:kern w:val="2"/>
          <w:sz w:val="32"/>
          <w:szCs w:val="32"/>
        </w:rPr>
        <w:t>中对玉米储存品质的判定规则，将结果分在85分及以上的综合评价为A级且各项平均分不低于该项分最大值的60%；结果分为60~84分综合评价为B级且各项平均分不低于该项最大分值的40%；60分以下为C级。该综合评价的方式在市场反馈中，是否正确评价荔枝品质等级的满意度：A级为9</w:t>
      </w:r>
      <w:r>
        <w:rPr>
          <w:rFonts w:ascii="Times New Roman" w:eastAsia="仿宋_GB2312"/>
          <w:kern w:val="2"/>
          <w:sz w:val="32"/>
          <w:szCs w:val="32"/>
        </w:rPr>
        <w:t>7.3</w:t>
      </w:r>
      <w:r>
        <w:rPr>
          <w:rFonts w:hint="eastAsia" w:ascii="Times New Roman" w:eastAsia="仿宋_GB2312"/>
          <w:kern w:val="2"/>
          <w:sz w:val="32"/>
          <w:szCs w:val="32"/>
        </w:rPr>
        <w:t>%，B级为9</w:t>
      </w:r>
      <w:r>
        <w:rPr>
          <w:rFonts w:ascii="Times New Roman" w:eastAsia="仿宋_GB2312"/>
          <w:kern w:val="2"/>
          <w:sz w:val="32"/>
          <w:szCs w:val="32"/>
        </w:rPr>
        <w:t>8.5</w:t>
      </w:r>
      <w:r>
        <w:rPr>
          <w:rFonts w:hint="eastAsia" w:ascii="Times New Roman" w:eastAsia="仿宋_GB2312"/>
          <w:kern w:val="2"/>
          <w:sz w:val="32"/>
          <w:szCs w:val="32"/>
        </w:rPr>
        <w:t>%，C级为1</w:t>
      </w:r>
      <w:r>
        <w:rPr>
          <w:rFonts w:ascii="Times New Roman" w:eastAsia="仿宋_GB2312"/>
          <w:kern w:val="2"/>
          <w:sz w:val="32"/>
          <w:szCs w:val="32"/>
        </w:rPr>
        <w:t>00</w:t>
      </w:r>
      <w:r>
        <w:rPr>
          <w:rFonts w:hint="eastAsia" w:ascii="Times New Roman" w:eastAsia="仿宋_GB2312"/>
          <w:kern w:val="2"/>
          <w:sz w:val="32"/>
          <w:szCs w:val="32"/>
        </w:rPr>
        <w:t>%。因此将荔枝品质划分为下表。</w:t>
      </w:r>
    </w:p>
    <w:p w14:paraId="044F343C">
      <w:pPr>
        <w:pStyle w:val="34"/>
        <w:rPr>
          <w:rFonts w:ascii="仿宋_GB2312" w:eastAsia="仿宋_GB2312"/>
          <w:sz w:val="28"/>
        </w:rPr>
      </w:pPr>
      <w:r>
        <w:rPr>
          <w:rFonts w:hint="eastAsia" w:ascii="仿宋_GB2312" w:eastAsia="仿宋_GB2312"/>
          <w:sz w:val="28"/>
        </w:rPr>
        <w:t>表9 荔枝品质等级划分表</w:t>
      </w:r>
    </w:p>
    <w:tbl>
      <w:tblPr>
        <w:tblStyle w:val="9"/>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2941"/>
      </w:tblGrid>
      <w:tr w14:paraId="39B17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8" w:space="0"/>
              <w:bottom w:val="single" w:color="auto" w:sz="8" w:space="0"/>
            </w:tcBorders>
            <w:shd w:val="clear" w:color="auto" w:fill="auto"/>
          </w:tcPr>
          <w:p w14:paraId="052E8E55">
            <w:pPr>
              <w:jc w:val="center"/>
              <w:rPr>
                <w:sz w:val="24"/>
              </w:rPr>
            </w:pPr>
            <w:r>
              <w:rPr>
                <w:sz w:val="24"/>
              </w:rPr>
              <w:t>品质等级</w:t>
            </w:r>
          </w:p>
        </w:tc>
        <w:tc>
          <w:tcPr>
            <w:tcW w:w="4961" w:type="dxa"/>
            <w:tcBorders>
              <w:top w:val="single" w:color="auto" w:sz="8" w:space="0"/>
              <w:bottom w:val="single" w:color="auto" w:sz="8" w:space="0"/>
            </w:tcBorders>
            <w:shd w:val="clear" w:color="auto" w:fill="auto"/>
          </w:tcPr>
          <w:p w14:paraId="661703F4">
            <w:pPr>
              <w:jc w:val="center"/>
              <w:rPr>
                <w:sz w:val="24"/>
              </w:rPr>
            </w:pPr>
            <w:r>
              <w:rPr>
                <w:sz w:val="24"/>
              </w:rPr>
              <w:t>平均分</w:t>
            </w:r>
          </w:p>
        </w:tc>
        <w:tc>
          <w:tcPr>
            <w:tcW w:w="2941" w:type="dxa"/>
            <w:tcBorders>
              <w:top w:val="single" w:color="auto" w:sz="8" w:space="0"/>
              <w:bottom w:val="single" w:color="auto" w:sz="8" w:space="0"/>
            </w:tcBorders>
            <w:shd w:val="clear" w:color="auto" w:fill="auto"/>
          </w:tcPr>
          <w:p w14:paraId="1BFFA6DF">
            <w:pPr>
              <w:jc w:val="center"/>
              <w:rPr>
                <w:sz w:val="24"/>
              </w:rPr>
            </w:pPr>
            <w:r>
              <w:rPr>
                <w:sz w:val="24"/>
              </w:rPr>
              <w:t>结果分</w:t>
            </w:r>
          </w:p>
        </w:tc>
      </w:tr>
      <w:tr w14:paraId="47EB9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8" w:space="0"/>
            </w:tcBorders>
            <w:shd w:val="clear" w:color="auto" w:fill="auto"/>
          </w:tcPr>
          <w:p w14:paraId="690E6CE3">
            <w:pPr>
              <w:jc w:val="center"/>
              <w:rPr>
                <w:sz w:val="24"/>
              </w:rPr>
            </w:pPr>
            <w:r>
              <w:rPr>
                <w:sz w:val="24"/>
              </w:rPr>
              <w:t>A</w:t>
            </w:r>
          </w:p>
        </w:tc>
        <w:tc>
          <w:tcPr>
            <w:tcW w:w="4961" w:type="dxa"/>
            <w:tcBorders>
              <w:top w:val="single" w:color="auto" w:sz="8" w:space="0"/>
            </w:tcBorders>
            <w:shd w:val="clear" w:color="auto" w:fill="auto"/>
          </w:tcPr>
          <w:p w14:paraId="6974302E">
            <w:pPr>
              <w:jc w:val="center"/>
              <w:rPr>
                <w:sz w:val="24"/>
              </w:rPr>
            </w:pPr>
            <w:r>
              <w:rPr>
                <w:sz w:val="24"/>
              </w:rPr>
              <w:t>各项平均分不低于该项最大分值的60%</w:t>
            </w:r>
          </w:p>
        </w:tc>
        <w:tc>
          <w:tcPr>
            <w:tcW w:w="2941" w:type="dxa"/>
            <w:tcBorders>
              <w:top w:val="single" w:color="auto" w:sz="8" w:space="0"/>
            </w:tcBorders>
            <w:shd w:val="clear" w:color="auto" w:fill="auto"/>
          </w:tcPr>
          <w:p w14:paraId="29694E3F">
            <w:pPr>
              <w:jc w:val="center"/>
              <w:rPr>
                <w:rFonts w:ascii="宋体" w:hAnsi="宋体"/>
                <w:sz w:val="24"/>
              </w:rPr>
            </w:pPr>
            <w:r>
              <w:rPr>
                <w:rFonts w:ascii="宋体" w:hAnsi="宋体"/>
                <w:sz w:val="24"/>
              </w:rPr>
              <w:t>≥85</w:t>
            </w:r>
          </w:p>
        </w:tc>
      </w:tr>
      <w:tr w14:paraId="03BA2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bottom w:val="single" w:color="auto" w:sz="4" w:space="0"/>
            </w:tcBorders>
            <w:shd w:val="clear" w:color="auto" w:fill="auto"/>
          </w:tcPr>
          <w:p w14:paraId="33542A55">
            <w:pPr>
              <w:jc w:val="center"/>
              <w:rPr>
                <w:sz w:val="24"/>
              </w:rPr>
            </w:pPr>
            <w:r>
              <w:rPr>
                <w:sz w:val="24"/>
              </w:rPr>
              <w:t>B</w:t>
            </w:r>
          </w:p>
        </w:tc>
        <w:tc>
          <w:tcPr>
            <w:tcW w:w="4961" w:type="dxa"/>
            <w:tcBorders>
              <w:bottom w:val="single" w:color="auto" w:sz="4" w:space="0"/>
            </w:tcBorders>
            <w:shd w:val="clear" w:color="auto" w:fill="auto"/>
          </w:tcPr>
          <w:p w14:paraId="3EE8D220">
            <w:pPr>
              <w:jc w:val="center"/>
              <w:rPr>
                <w:sz w:val="24"/>
              </w:rPr>
            </w:pPr>
            <w:r>
              <w:rPr>
                <w:sz w:val="24"/>
              </w:rPr>
              <w:t>各项平均分不低于该项最大分值的40%</w:t>
            </w:r>
          </w:p>
        </w:tc>
        <w:tc>
          <w:tcPr>
            <w:tcW w:w="2941" w:type="dxa"/>
            <w:tcBorders>
              <w:bottom w:val="single" w:color="auto" w:sz="4" w:space="0"/>
            </w:tcBorders>
            <w:shd w:val="clear" w:color="auto" w:fill="auto"/>
          </w:tcPr>
          <w:p w14:paraId="04D1E7E6">
            <w:pPr>
              <w:jc w:val="center"/>
              <w:rPr>
                <w:rFonts w:ascii="宋体" w:hAnsi="宋体"/>
                <w:sz w:val="24"/>
              </w:rPr>
            </w:pPr>
            <w:r>
              <w:rPr>
                <w:rFonts w:ascii="宋体" w:hAnsi="宋体"/>
                <w:sz w:val="24"/>
              </w:rPr>
              <w:t>≥60，＜85</w:t>
            </w:r>
          </w:p>
        </w:tc>
      </w:tr>
      <w:tr w14:paraId="691BA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bottom w:val="single" w:color="auto" w:sz="8" w:space="0"/>
            </w:tcBorders>
            <w:shd w:val="clear" w:color="auto" w:fill="auto"/>
          </w:tcPr>
          <w:p w14:paraId="1775A55A">
            <w:pPr>
              <w:jc w:val="center"/>
              <w:rPr>
                <w:sz w:val="24"/>
              </w:rPr>
            </w:pPr>
            <w:r>
              <w:rPr>
                <w:sz w:val="24"/>
              </w:rPr>
              <w:t>C</w:t>
            </w:r>
          </w:p>
        </w:tc>
        <w:tc>
          <w:tcPr>
            <w:tcW w:w="4961" w:type="dxa"/>
            <w:tcBorders>
              <w:top w:val="single" w:color="auto" w:sz="4" w:space="0"/>
              <w:bottom w:val="single" w:color="auto" w:sz="8" w:space="0"/>
            </w:tcBorders>
            <w:shd w:val="clear" w:color="auto" w:fill="auto"/>
          </w:tcPr>
          <w:p w14:paraId="17553C73">
            <w:pPr>
              <w:jc w:val="center"/>
              <w:rPr>
                <w:sz w:val="24"/>
              </w:rPr>
            </w:pPr>
            <w:r>
              <w:rPr>
                <w:rFonts w:hint="eastAsia"/>
                <w:sz w:val="24"/>
              </w:rPr>
              <w:t>/</w:t>
            </w:r>
          </w:p>
        </w:tc>
        <w:tc>
          <w:tcPr>
            <w:tcW w:w="2941" w:type="dxa"/>
            <w:tcBorders>
              <w:top w:val="single" w:color="auto" w:sz="4" w:space="0"/>
              <w:bottom w:val="single" w:color="auto" w:sz="8" w:space="0"/>
            </w:tcBorders>
            <w:shd w:val="clear" w:color="auto" w:fill="auto"/>
          </w:tcPr>
          <w:p w14:paraId="3BFCB795">
            <w:pPr>
              <w:jc w:val="center"/>
              <w:rPr>
                <w:rFonts w:ascii="宋体" w:hAnsi="宋体"/>
                <w:sz w:val="24"/>
              </w:rPr>
            </w:pPr>
            <w:r>
              <w:rPr>
                <w:rFonts w:ascii="宋体" w:hAnsi="宋体"/>
                <w:sz w:val="24"/>
              </w:rPr>
              <w:t>＜60</w:t>
            </w:r>
          </w:p>
        </w:tc>
      </w:tr>
    </w:tbl>
    <w:p w14:paraId="1D3BD569">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xml:space="preserve">.8 </w:t>
      </w:r>
      <w:r>
        <w:rPr>
          <w:rFonts w:hint="eastAsia" w:eastAsia="仿宋_GB2312"/>
          <w:sz w:val="32"/>
          <w:szCs w:val="32"/>
        </w:rPr>
        <w:t>记录。荔枝品质评价的整个过程应有详细的全过程记录，应包括品种、样品数量、时间、地点、品评人员、单项品评试验得分、品质得分、综合评价结果等以及评价过程的影像资料，保存2年以上为宜。</w:t>
      </w:r>
    </w:p>
    <w:p w14:paraId="0230867E">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我们将证实方法发给消费者、零售商、收购商等，请受调者按照制定的荔枝品质评价规范，进行荔枝的品质评价，合理评价荔枝品质，实际使用贴合度超过9</w:t>
      </w:r>
      <w:r>
        <w:rPr>
          <w:rFonts w:ascii="Times New Roman" w:eastAsia="仿宋_GB2312"/>
          <w:kern w:val="2"/>
          <w:sz w:val="32"/>
          <w:szCs w:val="32"/>
        </w:rPr>
        <w:t>5</w:t>
      </w:r>
      <w:r>
        <w:rPr>
          <w:rFonts w:hint="eastAsia" w:ascii="Times New Roman" w:eastAsia="仿宋_GB2312"/>
          <w:kern w:val="2"/>
          <w:sz w:val="32"/>
          <w:szCs w:val="32"/>
        </w:rPr>
        <w:t>%，较好地符合实际情况。因此可对各地区荔枝品种种植选择起着重要的推动作用，同时也可以量化评价荔枝各品种的品质，对于选种育种有重要的参考意义。另外，荔枝品质的提高，不仅能够满足国民营养健康需求，也能够增加我国荔枝应对国际贸易壁垒的能力，有利于促进我国荔枝的出口创汇。</w:t>
      </w:r>
    </w:p>
    <w:p w14:paraId="1AA45190">
      <w:pPr>
        <w:spacing w:line="560" w:lineRule="exact"/>
        <w:ind w:firstLine="643" w:firstLineChars="200"/>
        <w:rPr>
          <w:rFonts w:eastAsia="仿宋_GB2312"/>
          <w:sz w:val="32"/>
          <w:szCs w:val="32"/>
        </w:rPr>
      </w:pPr>
      <w:r>
        <w:rPr>
          <w:rFonts w:hint="eastAsia" w:eastAsia="楷体_GB2312"/>
          <w:b/>
          <w:bCs/>
          <w:sz w:val="32"/>
        </w:rPr>
        <w:t>（二）</w:t>
      </w:r>
      <w:r>
        <w:rPr>
          <w:rFonts w:eastAsia="楷体_GB2312"/>
          <w:b/>
          <w:bCs/>
          <w:sz w:val="32"/>
        </w:rPr>
        <w:t>技术经济论证</w:t>
      </w:r>
      <w:r>
        <w:rPr>
          <w:rFonts w:hint="eastAsia" w:eastAsia="楷体_GB2312"/>
          <w:b/>
          <w:bCs/>
          <w:sz w:val="32"/>
        </w:rPr>
        <w:t>、</w:t>
      </w:r>
      <w:r>
        <w:rPr>
          <w:rFonts w:eastAsia="楷体_GB2312"/>
          <w:b/>
          <w:bCs/>
          <w:sz w:val="32"/>
        </w:rPr>
        <w:t>预期的经济效果</w:t>
      </w:r>
    </w:p>
    <w:p w14:paraId="2CD9C739">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1.预期经济效益：《荔枝品质评价技术规程》农业行业标准的有效实施，有效评估我国荔枝品质有保障，有利于高品质荔枝占领中高端市场，达到优质优价，是实施乡村振兴的有效途径之一，从而产生可观的经济价值。</w:t>
      </w:r>
    </w:p>
    <w:p w14:paraId="39BCB23F">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2.预期科技支撑效益：制定标准过程中所收集的数据和文献，是研究水果品质评价的有效途径；同时也提高了科技工作者与产业之间的联系，提高了服务社会发展的能力。</w:t>
      </w:r>
    </w:p>
    <w:p w14:paraId="2DF404C8">
      <w:pPr>
        <w:spacing w:line="560" w:lineRule="exact"/>
        <w:rPr>
          <w:rFonts w:ascii="黑体" w:hAnsi="黑体" w:eastAsia="黑体" w:cs="黑体"/>
          <w:bCs/>
          <w:sz w:val="32"/>
          <w:szCs w:val="32"/>
        </w:rPr>
      </w:pPr>
      <w:r>
        <w:rPr>
          <w:rFonts w:ascii="黑体" w:hAnsi="黑体" w:eastAsia="黑体" w:cs="黑体"/>
          <w:bCs/>
          <w:sz w:val="32"/>
          <w:szCs w:val="32"/>
        </w:rPr>
        <w:t>四、</w:t>
      </w:r>
      <w:r>
        <w:rPr>
          <w:rFonts w:hint="eastAsia" w:ascii="黑体" w:hAnsi="黑体" w:eastAsia="黑体" w:cs="黑体"/>
          <w:bCs/>
          <w:sz w:val="32"/>
          <w:szCs w:val="32"/>
        </w:rPr>
        <w:t>与国际、国外同类标准技术内容的对比情况，或者与测试的国外样品、样机的有关数据对比情况</w:t>
      </w:r>
    </w:p>
    <w:p w14:paraId="170EDAE1">
      <w:pPr>
        <w:spacing w:line="560" w:lineRule="exact"/>
        <w:rPr>
          <w:rFonts w:ascii="黑体" w:hAnsi="黑体" w:eastAsia="黑体" w:cs="黑体"/>
          <w:bCs/>
          <w:sz w:val="32"/>
          <w:szCs w:val="32"/>
        </w:rPr>
      </w:pPr>
    </w:p>
    <w:p w14:paraId="2FEFA1DC">
      <w:pPr>
        <w:spacing w:before="120" w:after="120" w:line="560" w:lineRule="exact"/>
        <w:ind w:firstLine="482"/>
        <w:outlineLvl w:val="0"/>
        <w:rPr>
          <w:rFonts w:eastAsia="仿宋_GB2312"/>
          <w:sz w:val="32"/>
          <w:szCs w:val="32"/>
        </w:rPr>
      </w:pPr>
      <w:r>
        <w:rPr>
          <w:rFonts w:eastAsia="仿宋_GB2312"/>
          <w:sz w:val="32"/>
          <w:szCs w:val="32"/>
        </w:rPr>
        <w:t>国际标准只有国际食品法典委员会于1995年颁布，2005和2011年修订的荔枝标准（CODEX STAN 196-1995, Amended in 2005,2011）该标准仅对荔枝鲜果的外观和质量规格及包装制订标准，未设定理化指标，不能有效表达荔枝鲜果的外观和质量规格及包装与内在品质关联。我国现行标准《荔枝》（NY/T515-2002）、</w:t>
      </w:r>
      <w:r>
        <w:rPr>
          <w:rFonts w:hint="eastAsia" w:eastAsia="仿宋_GB2312"/>
          <w:sz w:val="32"/>
          <w:szCs w:val="32"/>
        </w:rPr>
        <w:t>《荔枝等级规格》（NY/T 1648）、</w:t>
      </w:r>
      <w:r>
        <w:rPr>
          <w:rFonts w:eastAsia="仿宋_GB2312"/>
          <w:sz w:val="32"/>
          <w:szCs w:val="32"/>
        </w:rPr>
        <w:t>《龙眼、荔枝产后贮运保鲜技术规程》（NY/T1530-2007）、《鲜荔枝》（GH/T 1185—2020）、《荔枝干》（NY/T709-2003）、《无公害食品 荔枝生产技术规程》（NY/T5174-2002）、《荔枝冷链流通技术要求》（NY/T4167-2022）等行业标准，其中《荔枝》（NY/T515-2002）是对应国际食品法典委员会标准，对荔枝鲜果的外观和质量规格及包装制订标准</w:t>
      </w:r>
      <w:r>
        <w:rPr>
          <w:rFonts w:hint="eastAsia" w:eastAsia="仿宋_GB2312"/>
          <w:sz w:val="32"/>
          <w:szCs w:val="32"/>
        </w:rPr>
        <w:t>，理化指标规定了可食率、可溶性固形物和总酸及卫生指标，但没有对不同荔枝品种品质打分标准的规定。</w:t>
      </w:r>
    </w:p>
    <w:p w14:paraId="61B9903A">
      <w:pPr>
        <w:spacing w:line="560" w:lineRule="exact"/>
        <w:rPr>
          <w:rFonts w:ascii="黑体" w:hAnsi="黑体" w:eastAsia="黑体" w:cs="黑体"/>
          <w:bCs/>
          <w:sz w:val="32"/>
          <w:szCs w:val="32"/>
        </w:rPr>
      </w:pPr>
      <w:r>
        <w:rPr>
          <w:rFonts w:ascii="黑体" w:hAnsi="黑体" w:eastAsia="黑体" w:cs="黑体"/>
          <w:bCs/>
          <w:sz w:val="32"/>
          <w:szCs w:val="32"/>
        </w:rPr>
        <w:t>五、</w:t>
      </w:r>
      <w:r>
        <w:rPr>
          <w:rFonts w:hint="eastAsia" w:ascii="黑体" w:hAnsi="黑体" w:eastAsia="黑体" w:cs="黑体"/>
          <w:bCs/>
          <w:sz w:val="32"/>
          <w:szCs w:val="32"/>
        </w:rPr>
        <w:t>以国际标准为基础的起草情况，以及是否合规引用或者采用国际国外标准，并说明未采用国际标准的原因</w:t>
      </w:r>
    </w:p>
    <w:p w14:paraId="741F3D47">
      <w:pPr>
        <w:pStyle w:val="15"/>
        <w:spacing w:line="560" w:lineRule="exact"/>
        <w:ind w:firstLine="640"/>
        <w:rPr>
          <w:rFonts w:ascii="Times New Roman" w:eastAsia="仿宋_GB2312"/>
          <w:kern w:val="2"/>
          <w:sz w:val="32"/>
          <w:szCs w:val="32"/>
        </w:rPr>
      </w:pPr>
      <w:r>
        <w:rPr>
          <w:rFonts w:hint="eastAsia" w:ascii="Times New Roman" w:eastAsia="仿宋_GB2312"/>
          <w:kern w:val="2"/>
          <w:sz w:val="32"/>
          <w:szCs w:val="32"/>
        </w:rPr>
        <w:t>本标准在编制过程中，详细研读了国内相关标准，结合荔枝生产实地调研情况及标准编写要求，进行统一规定。目前，</w:t>
      </w:r>
      <w:r>
        <w:rPr>
          <w:rFonts w:ascii="Times New Roman" w:eastAsia="仿宋_GB2312"/>
          <w:sz w:val="32"/>
          <w:szCs w:val="32"/>
        </w:rPr>
        <w:t>国际标准只有国际食品法典委员会于1995年颁布，2005和2011年修订的荔枝标准（CODEX STAN 196-1995, Amended in 2005,2011）该标准仅对荔枝鲜果的外观和质量规格及包装制订标准，未设定理化指标，不能有效表达荔枝鲜果的外观和质量规格及包装与内在品质关联。</w:t>
      </w:r>
      <w:r>
        <w:rPr>
          <w:rFonts w:hint="eastAsia" w:ascii="Times New Roman" w:eastAsia="仿宋_GB2312"/>
          <w:kern w:val="2"/>
          <w:sz w:val="32"/>
          <w:szCs w:val="32"/>
        </w:rPr>
        <w:t>因此未采用相关国际标准。</w:t>
      </w:r>
    </w:p>
    <w:p w14:paraId="3088F2A1">
      <w:pPr>
        <w:pStyle w:val="15"/>
        <w:spacing w:line="560" w:lineRule="exact"/>
        <w:ind w:firstLine="640"/>
        <w:rPr>
          <w:rFonts w:ascii="Times New Roman" w:eastAsia="仿宋_GB2312"/>
          <w:kern w:val="2"/>
          <w:sz w:val="32"/>
          <w:szCs w:val="32"/>
        </w:rPr>
      </w:pPr>
      <w:r>
        <w:rPr>
          <w:rFonts w:hint="eastAsia" w:ascii="黑体" w:hAnsi="黑体" w:eastAsia="黑体" w:cs="黑体"/>
          <w:bCs/>
          <w:sz w:val="32"/>
          <w:szCs w:val="32"/>
        </w:rPr>
        <w:t>六、与有关法律、行政法规及相关标准的关系</w:t>
      </w:r>
      <w:r>
        <w:rPr>
          <w:rFonts w:ascii="Times New Roman" w:eastAsia="仿宋_GB2312"/>
          <w:kern w:val="2"/>
          <w:sz w:val="32"/>
          <w:szCs w:val="32"/>
        </w:rPr>
        <w:t>无。</w:t>
      </w:r>
    </w:p>
    <w:p w14:paraId="10D0D8F1">
      <w:pPr>
        <w:spacing w:line="560" w:lineRule="exact"/>
        <w:rPr>
          <w:rFonts w:ascii="黑体" w:hAnsi="黑体" w:eastAsia="黑体" w:cs="黑体"/>
          <w:bCs/>
          <w:sz w:val="32"/>
          <w:szCs w:val="32"/>
        </w:rPr>
      </w:pPr>
      <w:r>
        <w:rPr>
          <w:rFonts w:hint="eastAsia" w:ascii="黑体" w:hAnsi="黑体" w:eastAsia="黑体" w:cs="黑体"/>
          <w:bCs/>
          <w:sz w:val="32"/>
          <w:szCs w:val="32"/>
        </w:rPr>
        <w:t>七、重大分歧意见的处理经过和依据</w:t>
      </w:r>
    </w:p>
    <w:p w14:paraId="371F4FD9">
      <w:pPr>
        <w:pStyle w:val="15"/>
        <w:spacing w:line="560" w:lineRule="exact"/>
        <w:ind w:firstLine="640"/>
        <w:rPr>
          <w:rFonts w:ascii="仿宋_GB2312" w:eastAsia="仿宋_GB2312"/>
          <w:sz w:val="24"/>
        </w:rPr>
      </w:pPr>
      <w:r>
        <w:rPr>
          <w:rFonts w:ascii="Times New Roman" w:eastAsia="仿宋_GB2312"/>
          <w:kern w:val="2"/>
          <w:sz w:val="32"/>
          <w:szCs w:val="32"/>
        </w:rPr>
        <w:t>本标准为</w:t>
      </w:r>
      <w:r>
        <w:rPr>
          <w:rFonts w:hint="eastAsia" w:ascii="Times New Roman" w:eastAsia="仿宋_GB2312"/>
          <w:kern w:val="2"/>
          <w:sz w:val="32"/>
          <w:szCs w:val="32"/>
        </w:rPr>
        <w:t>产品品质评价</w:t>
      </w:r>
      <w:r>
        <w:rPr>
          <w:rFonts w:ascii="Times New Roman" w:eastAsia="仿宋_GB2312"/>
          <w:kern w:val="2"/>
          <w:sz w:val="32"/>
          <w:szCs w:val="32"/>
        </w:rPr>
        <w:t>标准，并不涉及有关国家安全、保护人体健康和人身财产安全、环境质量要求等有关强制性地方标准或强制性条文等的八项要求之一。因此，建议作为推荐性标准颁布实施。</w:t>
      </w:r>
    </w:p>
    <w:p w14:paraId="4CA21D93">
      <w:pPr>
        <w:spacing w:line="560" w:lineRule="exact"/>
        <w:rPr>
          <w:rFonts w:ascii="黑体" w:hAnsi="黑体" w:eastAsia="黑体" w:cs="黑体"/>
          <w:bCs/>
          <w:sz w:val="32"/>
          <w:szCs w:val="32"/>
        </w:rPr>
      </w:pPr>
      <w:r>
        <w:rPr>
          <w:rFonts w:hint="eastAsia" w:ascii="黑体" w:hAnsi="黑体" w:eastAsia="黑体" w:cs="黑体"/>
          <w:bCs/>
          <w:sz w:val="32"/>
          <w:szCs w:val="32"/>
        </w:rPr>
        <w:t>八</w:t>
      </w:r>
      <w:r>
        <w:rPr>
          <w:rFonts w:ascii="黑体" w:hAnsi="黑体" w:eastAsia="黑体" w:cs="黑体"/>
          <w:bCs/>
          <w:sz w:val="32"/>
          <w:szCs w:val="32"/>
        </w:rPr>
        <w:t>、</w:t>
      </w:r>
      <w:r>
        <w:rPr>
          <w:rFonts w:hint="eastAsia" w:ascii="黑体" w:hAnsi="黑体" w:eastAsia="黑体" w:cs="黑体"/>
          <w:bCs/>
          <w:sz w:val="32"/>
          <w:szCs w:val="32"/>
        </w:rPr>
        <w:t>涉及专利的有关说明</w:t>
      </w:r>
    </w:p>
    <w:p w14:paraId="088FB26D">
      <w:pPr>
        <w:pStyle w:val="15"/>
        <w:spacing w:line="560" w:lineRule="exact"/>
        <w:ind w:firstLine="640"/>
        <w:rPr>
          <w:rFonts w:ascii="Times New Roman" w:eastAsia="仿宋_GB2312"/>
          <w:kern w:val="2"/>
          <w:sz w:val="32"/>
          <w:szCs w:val="32"/>
        </w:rPr>
      </w:pPr>
      <w:r>
        <w:rPr>
          <w:rFonts w:ascii="Times New Roman" w:eastAsia="仿宋_GB2312"/>
          <w:kern w:val="2"/>
          <w:sz w:val="32"/>
          <w:szCs w:val="32"/>
        </w:rPr>
        <w:t>本标准中需要强制性部分均为引用强制性标准文本，其技术部分本标准多是给予范围约定，</w:t>
      </w:r>
      <w:r>
        <w:rPr>
          <w:rFonts w:hint="eastAsia" w:ascii="Times New Roman" w:eastAsia="仿宋_GB2312"/>
          <w:kern w:val="2"/>
          <w:sz w:val="32"/>
          <w:szCs w:val="32"/>
        </w:rPr>
        <w:t>采标单位</w:t>
      </w:r>
      <w:r>
        <w:rPr>
          <w:rFonts w:ascii="Times New Roman" w:eastAsia="仿宋_GB2312"/>
          <w:kern w:val="2"/>
          <w:sz w:val="32"/>
          <w:szCs w:val="32"/>
        </w:rPr>
        <w:t>可结合实际生产情况在一定范围内进行调整，因此，建议本标准作为推荐性标准发布。建议本标准发布后，在海南、广东、广西、福建、四川、云南等主栽区的重点种植地（单位或县区）或贸易集散地举办标准宣贯培训班，并将标准张榜公布。</w:t>
      </w:r>
    </w:p>
    <w:p w14:paraId="6777D01E">
      <w:pPr>
        <w:spacing w:line="560" w:lineRule="exact"/>
        <w:rPr>
          <w:rFonts w:ascii="黑体" w:hAnsi="黑体" w:eastAsia="黑体" w:cs="黑体"/>
          <w:bCs/>
          <w:sz w:val="32"/>
          <w:szCs w:val="32"/>
        </w:rPr>
      </w:pPr>
      <w:r>
        <w:rPr>
          <w:rFonts w:hint="eastAsia" w:ascii="黑体" w:hAnsi="黑体" w:eastAsia="黑体" w:cs="黑体"/>
          <w:bCs/>
          <w:sz w:val="32"/>
          <w:szCs w:val="32"/>
        </w:rPr>
        <w:t>九</w:t>
      </w:r>
      <w:r>
        <w:rPr>
          <w:rFonts w:ascii="黑体" w:hAnsi="黑体" w:eastAsia="黑体" w:cs="黑体"/>
          <w:bCs/>
          <w:sz w:val="32"/>
          <w:szCs w:val="32"/>
        </w:rPr>
        <w:t>、</w:t>
      </w:r>
      <w:r>
        <w:rPr>
          <w:rFonts w:hint="eastAsia" w:ascii="黑体" w:hAnsi="黑体" w:eastAsia="黑体" w:cs="黑体"/>
          <w:bCs/>
          <w:sz w:val="32"/>
          <w:szCs w:val="32"/>
        </w:rPr>
        <w:t>实施标准的要求，以及组织措施、技术措施、过渡期和实施日期的建议等措施建议</w:t>
      </w:r>
    </w:p>
    <w:p w14:paraId="5ECD4CFD">
      <w:pPr>
        <w:pStyle w:val="15"/>
        <w:spacing w:line="560" w:lineRule="exact"/>
        <w:ind w:firstLine="640"/>
        <w:rPr>
          <w:rFonts w:ascii="Times New Roman" w:eastAsia="仿宋_GB2312"/>
          <w:kern w:val="2"/>
          <w:sz w:val="32"/>
          <w:szCs w:val="32"/>
        </w:rPr>
      </w:pPr>
      <w:r>
        <w:rPr>
          <w:rFonts w:ascii="Times New Roman" w:eastAsia="仿宋_GB2312"/>
          <w:kern w:val="2"/>
          <w:sz w:val="32"/>
          <w:szCs w:val="32"/>
        </w:rPr>
        <w:t>无</w:t>
      </w:r>
    </w:p>
    <w:p w14:paraId="050F7CFA">
      <w:pPr>
        <w:spacing w:line="560" w:lineRule="exact"/>
        <w:rPr>
          <w:rFonts w:ascii="黑体" w:hAnsi="黑体" w:eastAsia="黑体" w:cs="黑体"/>
          <w:bCs/>
          <w:sz w:val="32"/>
          <w:szCs w:val="32"/>
        </w:rPr>
      </w:pPr>
      <w:r>
        <w:rPr>
          <w:rFonts w:hint="eastAsia" w:ascii="黑体" w:hAnsi="黑体" w:eastAsia="黑体" w:cs="黑体"/>
          <w:bCs/>
          <w:sz w:val="32"/>
          <w:szCs w:val="32"/>
        </w:rPr>
        <w:t>十、其它应于说明的事项</w:t>
      </w:r>
    </w:p>
    <w:p w14:paraId="3E3A27FC">
      <w:pPr>
        <w:pStyle w:val="15"/>
        <w:spacing w:line="560" w:lineRule="exact"/>
        <w:ind w:firstLine="640"/>
        <w:rPr>
          <w:rFonts w:ascii="Times New Roman" w:eastAsia="仿宋_GB2312"/>
          <w:kern w:val="2"/>
          <w:sz w:val="32"/>
          <w:szCs w:val="32"/>
        </w:rPr>
      </w:pPr>
      <w:r>
        <w:rPr>
          <w:rFonts w:ascii="Times New Roman" w:eastAsia="仿宋_GB2312"/>
          <w:kern w:val="2"/>
          <w:sz w:val="32"/>
          <w:szCs w:val="32"/>
        </w:rPr>
        <w:t>无</w:t>
      </w:r>
    </w:p>
    <w:p w14:paraId="581CCBFB">
      <w:pPr>
        <w:pStyle w:val="15"/>
        <w:spacing w:line="560" w:lineRule="exact"/>
        <w:ind w:firstLine="640"/>
        <w:rPr>
          <w:rFonts w:ascii="Times New Roman" w:eastAsia="仿宋_GB2312"/>
          <w:kern w:val="2"/>
          <w:sz w:val="32"/>
          <w:szCs w:val="32"/>
        </w:rPr>
      </w:pPr>
    </w:p>
    <w:p w14:paraId="63CA496D">
      <w:pPr>
        <w:pStyle w:val="15"/>
        <w:spacing w:line="560" w:lineRule="exact"/>
        <w:ind w:firstLine="640"/>
        <w:jc w:val="right"/>
        <w:rPr>
          <w:rFonts w:ascii="Times New Roman" w:eastAsia="仿宋_GB2312"/>
          <w:kern w:val="2"/>
          <w:sz w:val="32"/>
          <w:szCs w:val="32"/>
        </w:rPr>
      </w:pPr>
      <w:r>
        <w:rPr>
          <w:rFonts w:hint="eastAsia" w:ascii="Times New Roman" w:eastAsia="仿宋_GB2312"/>
          <w:kern w:val="2"/>
          <w:sz w:val="32"/>
          <w:szCs w:val="32"/>
        </w:rPr>
        <w:t>制定《荔枝品质评价规范》标准起草小组</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A7FB">
    <w:pPr>
      <w:pStyle w:val="5"/>
      <w:tabs>
        <w:tab w:val="left" w:pos="6510"/>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C78F0"/>
    <w:multiLevelType w:val="multilevel"/>
    <w:tmpl w:val="507C78F0"/>
    <w:lvl w:ilvl="0" w:tentative="0">
      <w:start w:val="1"/>
      <w:numFmt w:val="decimal"/>
      <w:lvlText w:val="（%1）"/>
      <w:lvlJc w:val="left"/>
      <w:pPr>
        <w:tabs>
          <w:tab w:val="left" w:pos="1287"/>
        </w:tabs>
        <w:ind w:left="1287" w:hanging="720"/>
      </w:pPr>
      <w:rPr>
        <w:rFonts w:hint="default"/>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1">
    <w:nsid w:val="6CEA2025"/>
    <w:multiLevelType w:val="multilevel"/>
    <w:tmpl w:val="6CEA2025"/>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1050" w:firstLine="0"/>
      </w:pPr>
      <w:rPr>
        <w:rFonts w:hint="eastAsia" w:ascii="黑体" w:hAnsi="Times New Roman" w:eastAsia="黑体"/>
        <w:b w:val="0"/>
        <w:i w:val="0"/>
        <w:sz w:val="21"/>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630" w:firstLine="0"/>
      </w:pPr>
      <w:rPr>
        <w:rFonts w:hint="eastAsia" w:ascii="黑体" w:hAnsi="Times New Roman" w:eastAsia="黑体"/>
        <w:b w:val="0"/>
        <w:i w:val="0"/>
        <w:sz w:val="21"/>
      </w:rPr>
    </w:lvl>
    <w:lvl w:ilvl="4" w:tentative="0">
      <w:start w:val="1"/>
      <w:numFmt w:val="decimal"/>
      <w:pStyle w:val="20"/>
      <w:suff w:val="nothing"/>
      <w:lvlText w:val="%1%2.%3.%4.%5　"/>
      <w:lvlJc w:val="left"/>
      <w:pPr>
        <w:ind w:left="0" w:firstLine="0"/>
      </w:pPr>
      <w:rPr>
        <w:rFonts w:hint="eastAsia" w:ascii="黑体" w:hAnsi="Times New Roman" w:eastAsia="黑体"/>
        <w:b w:val="0"/>
        <w:i w:val="0"/>
        <w:sz w:val="21"/>
      </w:rPr>
    </w:lvl>
    <w:lvl w:ilvl="5" w:tentative="0">
      <w:start w:val="1"/>
      <w:numFmt w:val="decimal"/>
      <w:pStyle w:val="21"/>
      <w:suff w:val="nothing"/>
      <w:lvlText w:val="%1%2.%3.%4.%5.%6　"/>
      <w:lvlJc w:val="left"/>
      <w:pPr>
        <w:ind w:left="0" w:firstLine="0"/>
      </w:pPr>
      <w:rPr>
        <w:rFonts w:hint="eastAsia" w:ascii="黑体" w:hAnsi="Times New Roman" w:eastAsia="黑体"/>
        <w:b w:val="0"/>
        <w:i w:val="0"/>
        <w:sz w:val="21"/>
      </w:rPr>
    </w:lvl>
    <w:lvl w:ilvl="6" w:tentative="0">
      <w:start w:val="1"/>
      <w:numFmt w:val="decimal"/>
      <w:pStyle w:val="2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tentative="0">
      <w:start w:val="1"/>
      <w:numFmt w:val="none"/>
      <w:pStyle w:val="3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N2QzZWEyYWIxODZiZjA0MjIwNjBlZjFkMjk4NWYifQ=="/>
    <w:docVar w:name="KSO_WPS_MARK_KEY" w:val="b186ecb4-0b48-4960-956d-780f35bf2ed9"/>
  </w:docVars>
  <w:rsids>
    <w:rsidRoot w:val="00662F7D"/>
    <w:rsid w:val="0000323D"/>
    <w:rsid w:val="000038F0"/>
    <w:rsid w:val="00007CEB"/>
    <w:rsid w:val="00007E66"/>
    <w:rsid w:val="00007F2F"/>
    <w:rsid w:val="00014F17"/>
    <w:rsid w:val="0001666E"/>
    <w:rsid w:val="00024015"/>
    <w:rsid w:val="00027321"/>
    <w:rsid w:val="00030812"/>
    <w:rsid w:val="00031200"/>
    <w:rsid w:val="000327D4"/>
    <w:rsid w:val="00032946"/>
    <w:rsid w:val="00032B56"/>
    <w:rsid w:val="00037D1D"/>
    <w:rsid w:val="00040D9D"/>
    <w:rsid w:val="0004402A"/>
    <w:rsid w:val="0004539C"/>
    <w:rsid w:val="00045AF8"/>
    <w:rsid w:val="0004632D"/>
    <w:rsid w:val="00046D64"/>
    <w:rsid w:val="00052883"/>
    <w:rsid w:val="000535A6"/>
    <w:rsid w:val="00053FA0"/>
    <w:rsid w:val="00056AF5"/>
    <w:rsid w:val="00056F9C"/>
    <w:rsid w:val="00057C94"/>
    <w:rsid w:val="0006284D"/>
    <w:rsid w:val="000628B0"/>
    <w:rsid w:val="00063288"/>
    <w:rsid w:val="00063EB6"/>
    <w:rsid w:val="00064971"/>
    <w:rsid w:val="000651A6"/>
    <w:rsid w:val="0006525A"/>
    <w:rsid w:val="00070BD0"/>
    <w:rsid w:val="0007344D"/>
    <w:rsid w:val="000776B0"/>
    <w:rsid w:val="00083E62"/>
    <w:rsid w:val="000851B8"/>
    <w:rsid w:val="00086C7B"/>
    <w:rsid w:val="000872B0"/>
    <w:rsid w:val="00091169"/>
    <w:rsid w:val="000926EB"/>
    <w:rsid w:val="00097E42"/>
    <w:rsid w:val="000A3776"/>
    <w:rsid w:val="000A5952"/>
    <w:rsid w:val="000A5E68"/>
    <w:rsid w:val="000A7691"/>
    <w:rsid w:val="000B023E"/>
    <w:rsid w:val="000B046D"/>
    <w:rsid w:val="000B0ECE"/>
    <w:rsid w:val="000B27F9"/>
    <w:rsid w:val="000B3943"/>
    <w:rsid w:val="000B50CF"/>
    <w:rsid w:val="000B5A3E"/>
    <w:rsid w:val="000B763C"/>
    <w:rsid w:val="000C14E4"/>
    <w:rsid w:val="000C1E69"/>
    <w:rsid w:val="000C4CC8"/>
    <w:rsid w:val="000D12CE"/>
    <w:rsid w:val="000D1F6A"/>
    <w:rsid w:val="000D33DA"/>
    <w:rsid w:val="000E0606"/>
    <w:rsid w:val="000E1F41"/>
    <w:rsid w:val="000E245B"/>
    <w:rsid w:val="000E35BE"/>
    <w:rsid w:val="000E4591"/>
    <w:rsid w:val="000E55B7"/>
    <w:rsid w:val="000F14AA"/>
    <w:rsid w:val="000F1547"/>
    <w:rsid w:val="000F3B50"/>
    <w:rsid w:val="000F436A"/>
    <w:rsid w:val="000F746C"/>
    <w:rsid w:val="000F7F08"/>
    <w:rsid w:val="001013A7"/>
    <w:rsid w:val="00110188"/>
    <w:rsid w:val="00117D01"/>
    <w:rsid w:val="00121A9E"/>
    <w:rsid w:val="001223F7"/>
    <w:rsid w:val="001262F8"/>
    <w:rsid w:val="00127AA3"/>
    <w:rsid w:val="001307AF"/>
    <w:rsid w:val="0013495B"/>
    <w:rsid w:val="00134C0B"/>
    <w:rsid w:val="0013563D"/>
    <w:rsid w:val="0014100B"/>
    <w:rsid w:val="0014109C"/>
    <w:rsid w:val="0014685D"/>
    <w:rsid w:val="00146B57"/>
    <w:rsid w:val="00147C9A"/>
    <w:rsid w:val="00153FB2"/>
    <w:rsid w:val="00155C79"/>
    <w:rsid w:val="001575FD"/>
    <w:rsid w:val="001619CD"/>
    <w:rsid w:val="00162DAF"/>
    <w:rsid w:val="001635F6"/>
    <w:rsid w:val="001639C4"/>
    <w:rsid w:val="00164812"/>
    <w:rsid w:val="00170F56"/>
    <w:rsid w:val="00171268"/>
    <w:rsid w:val="00173DA1"/>
    <w:rsid w:val="00173E72"/>
    <w:rsid w:val="00175D5F"/>
    <w:rsid w:val="00183C08"/>
    <w:rsid w:val="001872A1"/>
    <w:rsid w:val="00187B9B"/>
    <w:rsid w:val="001905F6"/>
    <w:rsid w:val="00194C14"/>
    <w:rsid w:val="00195FCB"/>
    <w:rsid w:val="00196030"/>
    <w:rsid w:val="001A0FC1"/>
    <w:rsid w:val="001A37C9"/>
    <w:rsid w:val="001B006D"/>
    <w:rsid w:val="001B1101"/>
    <w:rsid w:val="001B1A3B"/>
    <w:rsid w:val="001B42BF"/>
    <w:rsid w:val="001B4B56"/>
    <w:rsid w:val="001B5EF7"/>
    <w:rsid w:val="001C00E4"/>
    <w:rsid w:val="001C08CB"/>
    <w:rsid w:val="001C26EE"/>
    <w:rsid w:val="001C39D4"/>
    <w:rsid w:val="001C3C89"/>
    <w:rsid w:val="001D051F"/>
    <w:rsid w:val="001D06F9"/>
    <w:rsid w:val="001D10CA"/>
    <w:rsid w:val="001D14C8"/>
    <w:rsid w:val="001D267D"/>
    <w:rsid w:val="001D2773"/>
    <w:rsid w:val="001D3D3D"/>
    <w:rsid w:val="001D5C11"/>
    <w:rsid w:val="001D6E71"/>
    <w:rsid w:val="001E02F0"/>
    <w:rsid w:val="001E5B8C"/>
    <w:rsid w:val="001E6179"/>
    <w:rsid w:val="001F4E05"/>
    <w:rsid w:val="001F5336"/>
    <w:rsid w:val="001F57F1"/>
    <w:rsid w:val="001F5D0F"/>
    <w:rsid w:val="001F5FFC"/>
    <w:rsid w:val="001F6C74"/>
    <w:rsid w:val="002013C5"/>
    <w:rsid w:val="00201C83"/>
    <w:rsid w:val="00202776"/>
    <w:rsid w:val="00203951"/>
    <w:rsid w:val="00205F94"/>
    <w:rsid w:val="002068EC"/>
    <w:rsid w:val="00206E2A"/>
    <w:rsid w:val="00207140"/>
    <w:rsid w:val="00210E9D"/>
    <w:rsid w:val="0021159A"/>
    <w:rsid w:val="00211D49"/>
    <w:rsid w:val="002128F7"/>
    <w:rsid w:val="00213378"/>
    <w:rsid w:val="00220089"/>
    <w:rsid w:val="002204B6"/>
    <w:rsid w:val="00220ABB"/>
    <w:rsid w:val="00220B23"/>
    <w:rsid w:val="002211BE"/>
    <w:rsid w:val="00224453"/>
    <w:rsid w:val="00227970"/>
    <w:rsid w:val="00227B90"/>
    <w:rsid w:val="002303A6"/>
    <w:rsid w:val="002313B9"/>
    <w:rsid w:val="002351B4"/>
    <w:rsid w:val="00236CAF"/>
    <w:rsid w:val="00241F6C"/>
    <w:rsid w:val="00250047"/>
    <w:rsid w:val="00250E28"/>
    <w:rsid w:val="00251D82"/>
    <w:rsid w:val="00254664"/>
    <w:rsid w:val="002560E6"/>
    <w:rsid w:val="00262F11"/>
    <w:rsid w:val="002668A4"/>
    <w:rsid w:val="00267648"/>
    <w:rsid w:val="00267839"/>
    <w:rsid w:val="00270F86"/>
    <w:rsid w:val="00272BE2"/>
    <w:rsid w:val="00275E0C"/>
    <w:rsid w:val="00276262"/>
    <w:rsid w:val="00281465"/>
    <w:rsid w:val="00281CE4"/>
    <w:rsid w:val="00281F01"/>
    <w:rsid w:val="002828C8"/>
    <w:rsid w:val="00282B1B"/>
    <w:rsid w:val="00282C78"/>
    <w:rsid w:val="002856CF"/>
    <w:rsid w:val="0028614D"/>
    <w:rsid w:val="00294896"/>
    <w:rsid w:val="00294B54"/>
    <w:rsid w:val="002955B3"/>
    <w:rsid w:val="00297E48"/>
    <w:rsid w:val="002A1038"/>
    <w:rsid w:val="002B2EA4"/>
    <w:rsid w:val="002B5BAA"/>
    <w:rsid w:val="002B637C"/>
    <w:rsid w:val="002B70A0"/>
    <w:rsid w:val="002C0024"/>
    <w:rsid w:val="002C0350"/>
    <w:rsid w:val="002C13D7"/>
    <w:rsid w:val="002C303E"/>
    <w:rsid w:val="002C36B6"/>
    <w:rsid w:val="002C650F"/>
    <w:rsid w:val="002C6831"/>
    <w:rsid w:val="002C6B0C"/>
    <w:rsid w:val="002D0FBA"/>
    <w:rsid w:val="002D4ABE"/>
    <w:rsid w:val="002D5D72"/>
    <w:rsid w:val="002E18BE"/>
    <w:rsid w:val="002E2EA3"/>
    <w:rsid w:val="002E431E"/>
    <w:rsid w:val="002F0672"/>
    <w:rsid w:val="002F1A25"/>
    <w:rsid w:val="002F368B"/>
    <w:rsid w:val="002F461F"/>
    <w:rsid w:val="0030042D"/>
    <w:rsid w:val="0030078E"/>
    <w:rsid w:val="00303ECA"/>
    <w:rsid w:val="00304BB9"/>
    <w:rsid w:val="00304D58"/>
    <w:rsid w:val="003058AC"/>
    <w:rsid w:val="003060AF"/>
    <w:rsid w:val="003078D9"/>
    <w:rsid w:val="003079AF"/>
    <w:rsid w:val="0031104F"/>
    <w:rsid w:val="0031331A"/>
    <w:rsid w:val="00314255"/>
    <w:rsid w:val="00315D52"/>
    <w:rsid w:val="003206C0"/>
    <w:rsid w:val="003208CF"/>
    <w:rsid w:val="00322754"/>
    <w:rsid w:val="003245B6"/>
    <w:rsid w:val="00324F0F"/>
    <w:rsid w:val="00330155"/>
    <w:rsid w:val="0033137C"/>
    <w:rsid w:val="003340F1"/>
    <w:rsid w:val="0033555A"/>
    <w:rsid w:val="00336C61"/>
    <w:rsid w:val="003379BD"/>
    <w:rsid w:val="0034355B"/>
    <w:rsid w:val="00343D7F"/>
    <w:rsid w:val="00345DBF"/>
    <w:rsid w:val="00346B45"/>
    <w:rsid w:val="0035343E"/>
    <w:rsid w:val="0035369C"/>
    <w:rsid w:val="00353890"/>
    <w:rsid w:val="00353AD1"/>
    <w:rsid w:val="00355C8F"/>
    <w:rsid w:val="00356BCA"/>
    <w:rsid w:val="00361D7F"/>
    <w:rsid w:val="00363236"/>
    <w:rsid w:val="00366107"/>
    <w:rsid w:val="00370A74"/>
    <w:rsid w:val="00370F15"/>
    <w:rsid w:val="00372436"/>
    <w:rsid w:val="00373CEF"/>
    <w:rsid w:val="00383C6F"/>
    <w:rsid w:val="003859D7"/>
    <w:rsid w:val="00387A42"/>
    <w:rsid w:val="00391961"/>
    <w:rsid w:val="003929D7"/>
    <w:rsid w:val="003932C2"/>
    <w:rsid w:val="003956A8"/>
    <w:rsid w:val="00395FA9"/>
    <w:rsid w:val="003960FB"/>
    <w:rsid w:val="003A1473"/>
    <w:rsid w:val="003A3221"/>
    <w:rsid w:val="003A34F5"/>
    <w:rsid w:val="003A43FF"/>
    <w:rsid w:val="003B2427"/>
    <w:rsid w:val="003B2FCE"/>
    <w:rsid w:val="003B41CF"/>
    <w:rsid w:val="003B53A4"/>
    <w:rsid w:val="003C10DF"/>
    <w:rsid w:val="003C4945"/>
    <w:rsid w:val="003C7D7B"/>
    <w:rsid w:val="003D0637"/>
    <w:rsid w:val="003D0A49"/>
    <w:rsid w:val="003D16B3"/>
    <w:rsid w:val="003D412F"/>
    <w:rsid w:val="003D44DC"/>
    <w:rsid w:val="003D490E"/>
    <w:rsid w:val="003D49E3"/>
    <w:rsid w:val="003D5189"/>
    <w:rsid w:val="003D71A6"/>
    <w:rsid w:val="003E003B"/>
    <w:rsid w:val="003E2DA3"/>
    <w:rsid w:val="003E3563"/>
    <w:rsid w:val="003E3C84"/>
    <w:rsid w:val="003E5243"/>
    <w:rsid w:val="003E56D7"/>
    <w:rsid w:val="003F5BFB"/>
    <w:rsid w:val="003F698C"/>
    <w:rsid w:val="0040377F"/>
    <w:rsid w:val="004057F9"/>
    <w:rsid w:val="00405D0B"/>
    <w:rsid w:val="00407ED1"/>
    <w:rsid w:val="004105DF"/>
    <w:rsid w:val="00410D11"/>
    <w:rsid w:val="00412C9D"/>
    <w:rsid w:val="00413534"/>
    <w:rsid w:val="0041475E"/>
    <w:rsid w:val="00415D6D"/>
    <w:rsid w:val="004211BB"/>
    <w:rsid w:val="004219EC"/>
    <w:rsid w:val="00423C93"/>
    <w:rsid w:val="00427BC5"/>
    <w:rsid w:val="004321AD"/>
    <w:rsid w:val="004324D2"/>
    <w:rsid w:val="00434007"/>
    <w:rsid w:val="00436CB2"/>
    <w:rsid w:val="0043740B"/>
    <w:rsid w:val="00442482"/>
    <w:rsid w:val="00443D3F"/>
    <w:rsid w:val="00446A5B"/>
    <w:rsid w:val="0045029E"/>
    <w:rsid w:val="00450E20"/>
    <w:rsid w:val="00451296"/>
    <w:rsid w:val="00456C4B"/>
    <w:rsid w:val="00460A61"/>
    <w:rsid w:val="00464777"/>
    <w:rsid w:val="00470ABC"/>
    <w:rsid w:val="00471C76"/>
    <w:rsid w:val="00473781"/>
    <w:rsid w:val="00473AF3"/>
    <w:rsid w:val="00474B3F"/>
    <w:rsid w:val="00475D10"/>
    <w:rsid w:val="00475E81"/>
    <w:rsid w:val="00480082"/>
    <w:rsid w:val="00483ADA"/>
    <w:rsid w:val="00484818"/>
    <w:rsid w:val="004856E3"/>
    <w:rsid w:val="00493127"/>
    <w:rsid w:val="00493E7A"/>
    <w:rsid w:val="00494662"/>
    <w:rsid w:val="0049707B"/>
    <w:rsid w:val="004A6343"/>
    <w:rsid w:val="004A6A63"/>
    <w:rsid w:val="004B1E51"/>
    <w:rsid w:val="004B2F04"/>
    <w:rsid w:val="004B31E7"/>
    <w:rsid w:val="004C2727"/>
    <w:rsid w:val="004C2923"/>
    <w:rsid w:val="004C363C"/>
    <w:rsid w:val="004C4A77"/>
    <w:rsid w:val="004C5567"/>
    <w:rsid w:val="004C5E1D"/>
    <w:rsid w:val="004D3158"/>
    <w:rsid w:val="004D3B91"/>
    <w:rsid w:val="004D40EE"/>
    <w:rsid w:val="004D42A5"/>
    <w:rsid w:val="004D70D6"/>
    <w:rsid w:val="004D7A12"/>
    <w:rsid w:val="004E108C"/>
    <w:rsid w:val="004E7D3B"/>
    <w:rsid w:val="004F0196"/>
    <w:rsid w:val="004F0D2A"/>
    <w:rsid w:val="004F2FF7"/>
    <w:rsid w:val="004F450A"/>
    <w:rsid w:val="004F5850"/>
    <w:rsid w:val="0050055B"/>
    <w:rsid w:val="00500582"/>
    <w:rsid w:val="00500B15"/>
    <w:rsid w:val="00501DA0"/>
    <w:rsid w:val="0050373C"/>
    <w:rsid w:val="005048AC"/>
    <w:rsid w:val="00504F14"/>
    <w:rsid w:val="00507330"/>
    <w:rsid w:val="005077A1"/>
    <w:rsid w:val="00510216"/>
    <w:rsid w:val="00512875"/>
    <w:rsid w:val="00514683"/>
    <w:rsid w:val="00516B72"/>
    <w:rsid w:val="005201B1"/>
    <w:rsid w:val="00523713"/>
    <w:rsid w:val="005248EF"/>
    <w:rsid w:val="00526598"/>
    <w:rsid w:val="0052776E"/>
    <w:rsid w:val="00530924"/>
    <w:rsid w:val="00530DDF"/>
    <w:rsid w:val="005312F9"/>
    <w:rsid w:val="00534320"/>
    <w:rsid w:val="00534695"/>
    <w:rsid w:val="00537A57"/>
    <w:rsid w:val="005406BE"/>
    <w:rsid w:val="00540D6E"/>
    <w:rsid w:val="005424D7"/>
    <w:rsid w:val="005479E3"/>
    <w:rsid w:val="00550F23"/>
    <w:rsid w:val="00554837"/>
    <w:rsid w:val="00556F98"/>
    <w:rsid w:val="00562186"/>
    <w:rsid w:val="0056225B"/>
    <w:rsid w:val="005628E5"/>
    <w:rsid w:val="0056297E"/>
    <w:rsid w:val="00562B4D"/>
    <w:rsid w:val="00563B9A"/>
    <w:rsid w:val="00564DD3"/>
    <w:rsid w:val="0056609E"/>
    <w:rsid w:val="0056704D"/>
    <w:rsid w:val="00570BFC"/>
    <w:rsid w:val="0057136C"/>
    <w:rsid w:val="005771FB"/>
    <w:rsid w:val="00583B34"/>
    <w:rsid w:val="00583E69"/>
    <w:rsid w:val="005871D9"/>
    <w:rsid w:val="0059097F"/>
    <w:rsid w:val="00594AD9"/>
    <w:rsid w:val="00595B11"/>
    <w:rsid w:val="00595B5E"/>
    <w:rsid w:val="0059615A"/>
    <w:rsid w:val="005A1A68"/>
    <w:rsid w:val="005A4667"/>
    <w:rsid w:val="005A7C87"/>
    <w:rsid w:val="005B13BF"/>
    <w:rsid w:val="005B1B72"/>
    <w:rsid w:val="005B53F8"/>
    <w:rsid w:val="005B6AC9"/>
    <w:rsid w:val="005B6C6F"/>
    <w:rsid w:val="005B6F02"/>
    <w:rsid w:val="005C3287"/>
    <w:rsid w:val="005C44E6"/>
    <w:rsid w:val="005C4AA3"/>
    <w:rsid w:val="005C5351"/>
    <w:rsid w:val="005C56D5"/>
    <w:rsid w:val="005C6691"/>
    <w:rsid w:val="005C6FBC"/>
    <w:rsid w:val="005C7A63"/>
    <w:rsid w:val="005C7ADA"/>
    <w:rsid w:val="005D00DF"/>
    <w:rsid w:val="005D51C6"/>
    <w:rsid w:val="005D7907"/>
    <w:rsid w:val="005E154E"/>
    <w:rsid w:val="005E2367"/>
    <w:rsid w:val="005E24D3"/>
    <w:rsid w:val="005E2C3D"/>
    <w:rsid w:val="005E311A"/>
    <w:rsid w:val="005F0F66"/>
    <w:rsid w:val="005F3B22"/>
    <w:rsid w:val="005F6ECE"/>
    <w:rsid w:val="005F713C"/>
    <w:rsid w:val="00600585"/>
    <w:rsid w:val="00603BD0"/>
    <w:rsid w:val="00604F21"/>
    <w:rsid w:val="00610E56"/>
    <w:rsid w:val="0061163E"/>
    <w:rsid w:val="00612AC5"/>
    <w:rsid w:val="006145D2"/>
    <w:rsid w:val="006158F0"/>
    <w:rsid w:val="00616377"/>
    <w:rsid w:val="00616B1A"/>
    <w:rsid w:val="006173D9"/>
    <w:rsid w:val="006178AB"/>
    <w:rsid w:val="00617ECB"/>
    <w:rsid w:val="00620922"/>
    <w:rsid w:val="0062170B"/>
    <w:rsid w:val="00621E1A"/>
    <w:rsid w:val="0062603E"/>
    <w:rsid w:val="0062759B"/>
    <w:rsid w:val="00630219"/>
    <w:rsid w:val="00630B6E"/>
    <w:rsid w:val="00633032"/>
    <w:rsid w:val="006374E1"/>
    <w:rsid w:val="00640F7B"/>
    <w:rsid w:val="0064130B"/>
    <w:rsid w:val="00642698"/>
    <w:rsid w:val="00643B8F"/>
    <w:rsid w:val="00646F96"/>
    <w:rsid w:val="00647BB4"/>
    <w:rsid w:val="006502A4"/>
    <w:rsid w:val="0065087C"/>
    <w:rsid w:val="00655066"/>
    <w:rsid w:val="00656306"/>
    <w:rsid w:val="006571FE"/>
    <w:rsid w:val="0065798B"/>
    <w:rsid w:val="00657E28"/>
    <w:rsid w:val="006602A3"/>
    <w:rsid w:val="00661DCD"/>
    <w:rsid w:val="00662889"/>
    <w:rsid w:val="00662F7D"/>
    <w:rsid w:val="00670365"/>
    <w:rsid w:val="00670908"/>
    <w:rsid w:val="00671B39"/>
    <w:rsid w:val="0067285E"/>
    <w:rsid w:val="00672EA1"/>
    <w:rsid w:val="00673003"/>
    <w:rsid w:val="00673399"/>
    <w:rsid w:val="0067596A"/>
    <w:rsid w:val="00682082"/>
    <w:rsid w:val="006827B5"/>
    <w:rsid w:val="0068364A"/>
    <w:rsid w:val="00685977"/>
    <w:rsid w:val="00686784"/>
    <w:rsid w:val="00686C63"/>
    <w:rsid w:val="00686DDF"/>
    <w:rsid w:val="006A0778"/>
    <w:rsid w:val="006B1B72"/>
    <w:rsid w:val="006B25AF"/>
    <w:rsid w:val="006B3786"/>
    <w:rsid w:val="006B3FE2"/>
    <w:rsid w:val="006B417B"/>
    <w:rsid w:val="006B58FE"/>
    <w:rsid w:val="006B6988"/>
    <w:rsid w:val="006B7628"/>
    <w:rsid w:val="006C05EC"/>
    <w:rsid w:val="006C0CDF"/>
    <w:rsid w:val="006C1BB9"/>
    <w:rsid w:val="006C1DEC"/>
    <w:rsid w:val="006C44CC"/>
    <w:rsid w:val="006C69D7"/>
    <w:rsid w:val="006C7007"/>
    <w:rsid w:val="006C7936"/>
    <w:rsid w:val="006C7EE4"/>
    <w:rsid w:val="006C7F36"/>
    <w:rsid w:val="006D0A48"/>
    <w:rsid w:val="006D3F99"/>
    <w:rsid w:val="006D65C5"/>
    <w:rsid w:val="006D686E"/>
    <w:rsid w:val="006D6DF5"/>
    <w:rsid w:val="006E36CD"/>
    <w:rsid w:val="006E5863"/>
    <w:rsid w:val="006E5AAD"/>
    <w:rsid w:val="006E7D96"/>
    <w:rsid w:val="006F1DE0"/>
    <w:rsid w:val="00700425"/>
    <w:rsid w:val="00703D1B"/>
    <w:rsid w:val="00706082"/>
    <w:rsid w:val="00706AF7"/>
    <w:rsid w:val="007128D2"/>
    <w:rsid w:val="007179AB"/>
    <w:rsid w:val="007222F8"/>
    <w:rsid w:val="00723AFE"/>
    <w:rsid w:val="00724607"/>
    <w:rsid w:val="00726EE2"/>
    <w:rsid w:val="00727BF4"/>
    <w:rsid w:val="0073089B"/>
    <w:rsid w:val="00731689"/>
    <w:rsid w:val="00731A2F"/>
    <w:rsid w:val="00732DBF"/>
    <w:rsid w:val="00733B79"/>
    <w:rsid w:val="007348AD"/>
    <w:rsid w:val="00734CAD"/>
    <w:rsid w:val="0073607F"/>
    <w:rsid w:val="007366C0"/>
    <w:rsid w:val="00736F6D"/>
    <w:rsid w:val="00736F89"/>
    <w:rsid w:val="00741967"/>
    <w:rsid w:val="00742307"/>
    <w:rsid w:val="00742B88"/>
    <w:rsid w:val="00744DA3"/>
    <w:rsid w:val="007521B1"/>
    <w:rsid w:val="0075279F"/>
    <w:rsid w:val="00752DA2"/>
    <w:rsid w:val="00754727"/>
    <w:rsid w:val="007605F0"/>
    <w:rsid w:val="0076338E"/>
    <w:rsid w:val="00765899"/>
    <w:rsid w:val="007663B0"/>
    <w:rsid w:val="00770616"/>
    <w:rsid w:val="0077269D"/>
    <w:rsid w:val="00772DFC"/>
    <w:rsid w:val="0077369E"/>
    <w:rsid w:val="00780B58"/>
    <w:rsid w:val="00780F9E"/>
    <w:rsid w:val="007831B1"/>
    <w:rsid w:val="00783B39"/>
    <w:rsid w:val="00783D5F"/>
    <w:rsid w:val="00784226"/>
    <w:rsid w:val="0078565C"/>
    <w:rsid w:val="00787F40"/>
    <w:rsid w:val="00790235"/>
    <w:rsid w:val="00790278"/>
    <w:rsid w:val="00791C5A"/>
    <w:rsid w:val="00793192"/>
    <w:rsid w:val="00794978"/>
    <w:rsid w:val="00797A03"/>
    <w:rsid w:val="00797D39"/>
    <w:rsid w:val="007A223E"/>
    <w:rsid w:val="007A263E"/>
    <w:rsid w:val="007B3A02"/>
    <w:rsid w:val="007B3D2E"/>
    <w:rsid w:val="007B492A"/>
    <w:rsid w:val="007B7DA8"/>
    <w:rsid w:val="007C0D4C"/>
    <w:rsid w:val="007C2B21"/>
    <w:rsid w:val="007C5A12"/>
    <w:rsid w:val="007C5C9A"/>
    <w:rsid w:val="007C5E8D"/>
    <w:rsid w:val="007C7748"/>
    <w:rsid w:val="007D02E0"/>
    <w:rsid w:val="007D139C"/>
    <w:rsid w:val="007D13B5"/>
    <w:rsid w:val="007D32D5"/>
    <w:rsid w:val="007D62BF"/>
    <w:rsid w:val="007D72A0"/>
    <w:rsid w:val="007D73AD"/>
    <w:rsid w:val="007E0295"/>
    <w:rsid w:val="007E098F"/>
    <w:rsid w:val="007E40FC"/>
    <w:rsid w:val="007E5218"/>
    <w:rsid w:val="007E61D8"/>
    <w:rsid w:val="007E7E76"/>
    <w:rsid w:val="007F04BB"/>
    <w:rsid w:val="007F1227"/>
    <w:rsid w:val="007F194B"/>
    <w:rsid w:val="007F1F14"/>
    <w:rsid w:val="007F1FF2"/>
    <w:rsid w:val="007F4187"/>
    <w:rsid w:val="007F4B7C"/>
    <w:rsid w:val="00803308"/>
    <w:rsid w:val="0080378B"/>
    <w:rsid w:val="0081047A"/>
    <w:rsid w:val="0081162B"/>
    <w:rsid w:val="008121A5"/>
    <w:rsid w:val="00812323"/>
    <w:rsid w:val="00816C1A"/>
    <w:rsid w:val="00816ED1"/>
    <w:rsid w:val="00817E6D"/>
    <w:rsid w:val="00820D3E"/>
    <w:rsid w:val="00820F1B"/>
    <w:rsid w:val="00823F94"/>
    <w:rsid w:val="00824F29"/>
    <w:rsid w:val="0082543A"/>
    <w:rsid w:val="00826198"/>
    <w:rsid w:val="00826ED2"/>
    <w:rsid w:val="00831A6D"/>
    <w:rsid w:val="0083420F"/>
    <w:rsid w:val="00834CAC"/>
    <w:rsid w:val="00835386"/>
    <w:rsid w:val="0083595C"/>
    <w:rsid w:val="0084123A"/>
    <w:rsid w:val="00841C95"/>
    <w:rsid w:val="00842505"/>
    <w:rsid w:val="00844989"/>
    <w:rsid w:val="00850205"/>
    <w:rsid w:val="008520F1"/>
    <w:rsid w:val="00853FC5"/>
    <w:rsid w:val="00855029"/>
    <w:rsid w:val="0085525D"/>
    <w:rsid w:val="00857583"/>
    <w:rsid w:val="008605BF"/>
    <w:rsid w:val="00861185"/>
    <w:rsid w:val="008616B5"/>
    <w:rsid w:val="00861FFA"/>
    <w:rsid w:val="008632BB"/>
    <w:rsid w:val="008644CA"/>
    <w:rsid w:val="008668ED"/>
    <w:rsid w:val="0086694F"/>
    <w:rsid w:val="00866AB8"/>
    <w:rsid w:val="00870E1A"/>
    <w:rsid w:val="008710DB"/>
    <w:rsid w:val="0087287E"/>
    <w:rsid w:val="00874B97"/>
    <w:rsid w:val="00877368"/>
    <w:rsid w:val="00883158"/>
    <w:rsid w:val="0088339D"/>
    <w:rsid w:val="00885BEC"/>
    <w:rsid w:val="00885E17"/>
    <w:rsid w:val="00887319"/>
    <w:rsid w:val="0089083D"/>
    <w:rsid w:val="00891B0A"/>
    <w:rsid w:val="0089279E"/>
    <w:rsid w:val="0089341F"/>
    <w:rsid w:val="00895D7E"/>
    <w:rsid w:val="0089610C"/>
    <w:rsid w:val="0089716A"/>
    <w:rsid w:val="00897493"/>
    <w:rsid w:val="008A2401"/>
    <w:rsid w:val="008A2C57"/>
    <w:rsid w:val="008A3A22"/>
    <w:rsid w:val="008A48FE"/>
    <w:rsid w:val="008A5D73"/>
    <w:rsid w:val="008A6DD6"/>
    <w:rsid w:val="008B0D10"/>
    <w:rsid w:val="008B2472"/>
    <w:rsid w:val="008B3473"/>
    <w:rsid w:val="008B3A8C"/>
    <w:rsid w:val="008B3C9B"/>
    <w:rsid w:val="008B49D5"/>
    <w:rsid w:val="008B504F"/>
    <w:rsid w:val="008B58C3"/>
    <w:rsid w:val="008B5CAC"/>
    <w:rsid w:val="008B6ADA"/>
    <w:rsid w:val="008B759B"/>
    <w:rsid w:val="008C124C"/>
    <w:rsid w:val="008C1722"/>
    <w:rsid w:val="008C479A"/>
    <w:rsid w:val="008D11A9"/>
    <w:rsid w:val="008D142A"/>
    <w:rsid w:val="008D14FA"/>
    <w:rsid w:val="008D2218"/>
    <w:rsid w:val="008D2EFB"/>
    <w:rsid w:val="008D4967"/>
    <w:rsid w:val="008E235F"/>
    <w:rsid w:val="008F08ED"/>
    <w:rsid w:val="008F0AB0"/>
    <w:rsid w:val="008F2B00"/>
    <w:rsid w:val="008F2FFD"/>
    <w:rsid w:val="008F4D2C"/>
    <w:rsid w:val="008F66CE"/>
    <w:rsid w:val="008F6CCE"/>
    <w:rsid w:val="009003D4"/>
    <w:rsid w:val="0090340D"/>
    <w:rsid w:val="00903AE2"/>
    <w:rsid w:val="00912867"/>
    <w:rsid w:val="00913A2E"/>
    <w:rsid w:val="00915345"/>
    <w:rsid w:val="00922461"/>
    <w:rsid w:val="00922661"/>
    <w:rsid w:val="0092394B"/>
    <w:rsid w:val="009276D5"/>
    <w:rsid w:val="00927884"/>
    <w:rsid w:val="0093224B"/>
    <w:rsid w:val="0093230F"/>
    <w:rsid w:val="00932FD9"/>
    <w:rsid w:val="00934FF0"/>
    <w:rsid w:val="00935AD4"/>
    <w:rsid w:val="0093635D"/>
    <w:rsid w:val="0094225C"/>
    <w:rsid w:val="009434A1"/>
    <w:rsid w:val="00943B87"/>
    <w:rsid w:val="009470D4"/>
    <w:rsid w:val="009508AF"/>
    <w:rsid w:val="009525AA"/>
    <w:rsid w:val="009552D5"/>
    <w:rsid w:val="00956044"/>
    <w:rsid w:val="00960646"/>
    <w:rsid w:val="00960FC8"/>
    <w:rsid w:val="00962559"/>
    <w:rsid w:val="009634F1"/>
    <w:rsid w:val="00963C13"/>
    <w:rsid w:val="0096468F"/>
    <w:rsid w:val="00964EA4"/>
    <w:rsid w:val="00972577"/>
    <w:rsid w:val="0097401B"/>
    <w:rsid w:val="009764B3"/>
    <w:rsid w:val="009767ED"/>
    <w:rsid w:val="00976996"/>
    <w:rsid w:val="00981EA1"/>
    <w:rsid w:val="0098295A"/>
    <w:rsid w:val="00985BDB"/>
    <w:rsid w:val="00987362"/>
    <w:rsid w:val="0099317B"/>
    <w:rsid w:val="00997988"/>
    <w:rsid w:val="00997FB6"/>
    <w:rsid w:val="009A5A08"/>
    <w:rsid w:val="009A5B6F"/>
    <w:rsid w:val="009A64DC"/>
    <w:rsid w:val="009B2536"/>
    <w:rsid w:val="009B3A9D"/>
    <w:rsid w:val="009B4346"/>
    <w:rsid w:val="009B4AEF"/>
    <w:rsid w:val="009B628B"/>
    <w:rsid w:val="009B751F"/>
    <w:rsid w:val="009C039E"/>
    <w:rsid w:val="009C19E8"/>
    <w:rsid w:val="009C41CC"/>
    <w:rsid w:val="009C457A"/>
    <w:rsid w:val="009D0E19"/>
    <w:rsid w:val="009D0FE8"/>
    <w:rsid w:val="009D2A88"/>
    <w:rsid w:val="009D43C6"/>
    <w:rsid w:val="009D4B1F"/>
    <w:rsid w:val="009D4B94"/>
    <w:rsid w:val="009D55D4"/>
    <w:rsid w:val="009D5B86"/>
    <w:rsid w:val="009D640F"/>
    <w:rsid w:val="009D6441"/>
    <w:rsid w:val="009E1473"/>
    <w:rsid w:val="009E1512"/>
    <w:rsid w:val="009E270F"/>
    <w:rsid w:val="009E3366"/>
    <w:rsid w:val="009E3B7A"/>
    <w:rsid w:val="009E3DF5"/>
    <w:rsid w:val="009E4275"/>
    <w:rsid w:val="009E4642"/>
    <w:rsid w:val="009E79D3"/>
    <w:rsid w:val="009F09A5"/>
    <w:rsid w:val="009F5324"/>
    <w:rsid w:val="009F695B"/>
    <w:rsid w:val="009F7054"/>
    <w:rsid w:val="00A00B64"/>
    <w:rsid w:val="00A00F62"/>
    <w:rsid w:val="00A02B85"/>
    <w:rsid w:val="00A046BD"/>
    <w:rsid w:val="00A0559F"/>
    <w:rsid w:val="00A07B18"/>
    <w:rsid w:val="00A10071"/>
    <w:rsid w:val="00A13756"/>
    <w:rsid w:val="00A14B40"/>
    <w:rsid w:val="00A14CD5"/>
    <w:rsid w:val="00A151D8"/>
    <w:rsid w:val="00A1568E"/>
    <w:rsid w:val="00A158CF"/>
    <w:rsid w:val="00A170DA"/>
    <w:rsid w:val="00A17B90"/>
    <w:rsid w:val="00A2290B"/>
    <w:rsid w:val="00A22CFF"/>
    <w:rsid w:val="00A23F57"/>
    <w:rsid w:val="00A24284"/>
    <w:rsid w:val="00A24333"/>
    <w:rsid w:val="00A2600A"/>
    <w:rsid w:val="00A26A06"/>
    <w:rsid w:val="00A317EE"/>
    <w:rsid w:val="00A3269B"/>
    <w:rsid w:val="00A33606"/>
    <w:rsid w:val="00A33790"/>
    <w:rsid w:val="00A350CB"/>
    <w:rsid w:val="00A36BA2"/>
    <w:rsid w:val="00A40450"/>
    <w:rsid w:val="00A4049A"/>
    <w:rsid w:val="00A43DB4"/>
    <w:rsid w:val="00A43E75"/>
    <w:rsid w:val="00A47A37"/>
    <w:rsid w:val="00A50136"/>
    <w:rsid w:val="00A519D3"/>
    <w:rsid w:val="00A5221F"/>
    <w:rsid w:val="00A52EEB"/>
    <w:rsid w:val="00A5357B"/>
    <w:rsid w:val="00A5501C"/>
    <w:rsid w:val="00A556D5"/>
    <w:rsid w:val="00A6459B"/>
    <w:rsid w:val="00A66495"/>
    <w:rsid w:val="00A66F38"/>
    <w:rsid w:val="00A67921"/>
    <w:rsid w:val="00A67CD6"/>
    <w:rsid w:val="00A71A0D"/>
    <w:rsid w:val="00A7283F"/>
    <w:rsid w:val="00A72F65"/>
    <w:rsid w:val="00A74CF3"/>
    <w:rsid w:val="00A76B1F"/>
    <w:rsid w:val="00A76FA3"/>
    <w:rsid w:val="00A822CB"/>
    <w:rsid w:val="00A85991"/>
    <w:rsid w:val="00A86EC4"/>
    <w:rsid w:val="00A87F39"/>
    <w:rsid w:val="00A901CD"/>
    <w:rsid w:val="00A93A0A"/>
    <w:rsid w:val="00A9405D"/>
    <w:rsid w:val="00A9532F"/>
    <w:rsid w:val="00A95DFE"/>
    <w:rsid w:val="00A95F40"/>
    <w:rsid w:val="00A97EE5"/>
    <w:rsid w:val="00AA140C"/>
    <w:rsid w:val="00AA3444"/>
    <w:rsid w:val="00AB1C29"/>
    <w:rsid w:val="00AB285C"/>
    <w:rsid w:val="00AB2FF2"/>
    <w:rsid w:val="00AB4691"/>
    <w:rsid w:val="00AB469F"/>
    <w:rsid w:val="00AB66BF"/>
    <w:rsid w:val="00AB7F8D"/>
    <w:rsid w:val="00AC153F"/>
    <w:rsid w:val="00AC389F"/>
    <w:rsid w:val="00AC4A48"/>
    <w:rsid w:val="00AC54D7"/>
    <w:rsid w:val="00AD3572"/>
    <w:rsid w:val="00AD6414"/>
    <w:rsid w:val="00AD7217"/>
    <w:rsid w:val="00AE036F"/>
    <w:rsid w:val="00AE380A"/>
    <w:rsid w:val="00AE450F"/>
    <w:rsid w:val="00AF23D8"/>
    <w:rsid w:val="00AF3154"/>
    <w:rsid w:val="00AF38D8"/>
    <w:rsid w:val="00AF3B1A"/>
    <w:rsid w:val="00AF45D2"/>
    <w:rsid w:val="00AF4DED"/>
    <w:rsid w:val="00AF76C5"/>
    <w:rsid w:val="00B003E1"/>
    <w:rsid w:val="00B0252F"/>
    <w:rsid w:val="00B06ACF"/>
    <w:rsid w:val="00B06CA8"/>
    <w:rsid w:val="00B12EDF"/>
    <w:rsid w:val="00B16AC8"/>
    <w:rsid w:val="00B216D2"/>
    <w:rsid w:val="00B21E66"/>
    <w:rsid w:val="00B248FD"/>
    <w:rsid w:val="00B300FE"/>
    <w:rsid w:val="00B35831"/>
    <w:rsid w:val="00B4356A"/>
    <w:rsid w:val="00B459A9"/>
    <w:rsid w:val="00B47BB9"/>
    <w:rsid w:val="00B47D1B"/>
    <w:rsid w:val="00B55E1F"/>
    <w:rsid w:val="00B57E89"/>
    <w:rsid w:val="00B608B6"/>
    <w:rsid w:val="00B6192A"/>
    <w:rsid w:val="00B63368"/>
    <w:rsid w:val="00B64B9C"/>
    <w:rsid w:val="00B66040"/>
    <w:rsid w:val="00B666C7"/>
    <w:rsid w:val="00B66BB0"/>
    <w:rsid w:val="00B706ED"/>
    <w:rsid w:val="00B717F6"/>
    <w:rsid w:val="00B7198F"/>
    <w:rsid w:val="00B74CF7"/>
    <w:rsid w:val="00B769C8"/>
    <w:rsid w:val="00B76DDB"/>
    <w:rsid w:val="00B80AF0"/>
    <w:rsid w:val="00B80C94"/>
    <w:rsid w:val="00B811AD"/>
    <w:rsid w:val="00B8491E"/>
    <w:rsid w:val="00B9013A"/>
    <w:rsid w:val="00B904FC"/>
    <w:rsid w:val="00B9116F"/>
    <w:rsid w:val="00B911D6"/>
    <w:rsid w:val="00B91519"/>
    <w:rsid w:val="00B93A0F"/>
    <w:rsid w:val="00B94CE7"/>
    <w:rsid w:val="00B95636"/>
    <w:rsid w:val="00B96CBE"/>
    <w:rsid w:val="00BA0E3F"/>
    <w:rsid w:val="00BA16E4"/>
    <w:rsid w:val="00BA213B"/>
    <w:rsid w:val="00BA56CC"/>
    <w:rsid w:val="00BA71E8"/>
    <w:rsid w:val="00BA79CB"/>
    <w:rsid w:val="00BA7EF6"/>
    <w:rsid w:val="00BB1E1D"/>
    <w:rsid w:val="00BB25BE"/>
    <w:rsid w:val="00BB332D"/>
    <w:rsid w:val="00BB3CDA"/>
    <w:rsid w:val="00BB5D43"/>
    <w:rsid w:val="00BC0E20"/>
    <w:rsid w:val="00BC1364"/>
    <w:rsid w:val="00BC2C94"/>
    <w:rsid w:val="00BD22F1"/>
    <w:rsid w:val="00BD33FD"/>
    <w:rsid w:val="00BD3CF4"/>
    <w:rsid w:val="00BD4E36"/>
    <w:rsid w:val="00BD5929"/>
    <w:rsid w:val="00BD60AF"/>
    <w:rsid w:val="00BD6170"/>
    <w:rsid w:val="00BD7124"/>
    <w:rsid w:val="00BE0DB7"/>
    <w:rsid w:val="00BE2553"/>
    <w:rsid w:val="00BE2BF4"/>
    <w:rsid w:val="00BE3036"/>
    <w:rsid w:val="00BE3954"/>
    <w:rsid w:val="00BE430D"/>
    <w:rsid w:val="00BF053A"/>
    <w:rsid w:val="00BF4303"/>
    <w:rsid w:val="00BF47A9"/>
    <w:rsid w:val="00BF6DD1"/>
    <w:rsid w:val="00BF7559"/>
    <w:rsid w:val="00C02034"/>
    <w:rsid w:val="00C02444"/>
    <w:rsid w:val="00C05574"/>
    <w:rsid w:val="00C05A17"/>
    <w:rsid w:val="00C05C0F"/>
    <w:rsid w:val="00C07114"/>
    <w:rsid w:val="00C073E8"/>
    <w:rsid w:val="00C1255F"/>
    <w:rsid w:val="00C141AD"/>
    <w:rsid w:val="00C152A9"/>
    <w:rsid w:val="00C1676F"/>
    <w:rsid w:val="00C16F72"/>
    <w:rsid w:val="00C21E19"/>
    <w:rsid w:val="00C2332A"/>
    <w:rsid w:val="00C23670"/>
    <w:rsid w:val="00C24CE7"/>
    <w:rsid w:val="00C25A11"/>
    <w:rsid w:val="00C316C6"/>
    <w:rsid w:val="00C32BDE"/>
    <w:rsid w:val="00C331FF"/>
    <w:rsid w:val="00C36815"/>
    <w:rsid w:val="00C3683F"/>
    <w:rsid w:val="00C40E0F"/>
    <w:rsid w:val="00C41446"/>
    <w:rsid w:val="00C4196C"/>
    <w:rsid w:val="00C41E20"/>
    <w:rsid w:val="00C432B6"/>
    <w:rsid w:val="00C432CD"/>
    <w:rsid w:val="00C447B3"/>
    <w:rsid w:val="00C45194"/>
    <w:rsid w:val="00C50E0A"/>
    <w:rsid w:val="00C512E1"/>
    <w:rsid w:val="00C5401C"/>
    <w:rsid w:val="00C56399"/>
    <w:rsid w:val="00C563AC"/>
    <w:rsid w:val="00C564A5"/>
    <w:rsid w:val="00C57060"/>
    <w:rsid w:val="00C613E8"/>
    <w:rsid w:val="00C6305B"/>
    <w:rsid w:val="00C6480B"/>
    <w:rsid w:val="00C66F4F"/>
    <w:rsid w:val="00C67CA9"/>
    <w:rsid w:val="00C71218"/>
    <w:rsid w:val="00C712CA"/>
    <w:rsid w:val="00C72233"/>
    <w:rsid w:val="00C7327E"/>
    <w:rsid w:val="00C73FF5"/>
    <w:rsid w:val="00C8059D"/>
    <w:rsid w:val="00C837AB"/>
    <w:rsid w:val="00C85361"/>
    <w:rsid w:val="00C91900"/>
    <w:rsid w:val="00C91FD7"/>
    <w:rsid w:val="00C93D72"/>
    <w:rsid w:val="00C968EA"/>
    <w:rsid w:val="00CA2C25"/>
    <w:rsid w:val="00CA4384"/>
    <w:rsid w:val="00CA4B85"/>
    <w:rsid w:val="00CA5AE9"/>
    <w:rsid w:val="00CA5B98"/>
    <w:rsid w:val="00CA5F85"/>
    <w:rsid w:val="00CB06ED"/>
    <w:rsid w:val="00CB184D"/>
    <w:rsid w:val="00CB3967"/>
    <w:rsid w:val="00CB6359"/>
    <w:rsid w:val="00CC08B9"/>
    <w:rsid w:val="00CC1A10"/>
    <w:rsid w:val="00CC381C"/>
    <w:rsid w:val="00CC6025"/>
    <w:rsid w:val="00CC7A29"/>
    <w:rsid w:val="00CD1613"/>
    <w:rsid w:val="00CD1FC2"/>
    <w:rsid w:val="00CD2C68"/>
    <w:rsid w:val="00CD30F0"/>
    <w:rsid w:val="00CD6B43"/>
    <w:rsid w:val="00CD7134"/>
    <w:rsid w:val="00CD7B3C"/>
    <w:rsid w:val="00CE021A"/>
    <w:rsid w:val="00CE11D6"/>
    <w:rsid w:val="00CE2E28"/>
    <w:rsid w:val="00CE595B"/>
    <w:rsid w:val="00CE6B15"/>
    <w:rsid w:val="00CE7799"/>
    <w:rsid w:val="00CF1FD2"/>
    <w:rsid w:val="00CF2486"/>
    <w:rsid w:val="00CF5CAA"/>
    <w:rsid w:val="00CF61EB"/>
    <w:rsid w:val="00CF676E"/>
    <w:rsid w:val="00D02F07"/>
    <w:rsid w:val="00D04500"/>
    <w:rsid w:val="00D04A99"/>
    <w:rsid w:val="00D06567"/>
    <w:rsid w:val="00D10AFE"/>
    <w:rsid w:val="00D125EF"/>
    <w:rsid w:val="00D138E0"/>
    <w:rsid w:val="00D165BC"/>
    <w:rsid w:val="00D16B3E"/>
    <w:rsid w:val="00D16E02"/>
    <w:rsid w:val="00D17275"/>
    <w:rsid w:val="00D173B7"/>
    <w:rsid w:val="00D2369D"/>
    <w:rsid w:val="00D2404B"/>
    <w:rsid w:val="00D24606"/>
    <w:rsid w:val="00D259E9"/>
    <w:rsid w:val="00D30AB5"/>
    <w:rsid w:val="00D30CF1"/>
    <w:rsid w:val="00D314B8"/>
    <w:rsid w:val="00D32412"/>
    <w:rsid w:val="00D331B4"/>
    <w:rsid w:val="00D33441"/>
    <w:rsid w:val="00D3706E"/>
    <w:rsid w:val="00D3753D"/>
    <w:rsid w:val="00D378B7"/>
    <w:rsid w:val="00D4164F"/>
    <w:rsid w:val="00D41702"/>
    <w:rsid w:val="00D41DCE"/>
    <w:rsid w:val="00D473DE"/>
    <w:rsid w:val="00D50A55"/>
    <w:rsid w:val="00D53B1D"/>
    <w:rsid w:val="00D55407"/>
    <w:rsid w:val="00D555CA"/>
    <w:rsid w:val="00D56095"/>
    <w:rsid w:val="00D56BC5"/>
    <w:rsid w:val="00D57AB3"/>
    <w:rsid w:val="00D61AA0"/>
    <w:rsid w:val="00D61D7F"/>
    <w:rsid w:val="00D63A96"/>
    <w:rsid w:val="00D6631C"/>
    <w:rsid w:val="00D6658E"/>
    <w:rsid w:val="00D75A67"/>
    <w:rsid w:val="00D81617"/>
    <w:rsid w:val="00D82256"/>
    <w:rsid w:val="00D86FB4"/>
    <w:rsid w:val="00D90DA7"/>
    <w:rsid w:val="00D910A0"/>
    <w:rsid w:val="00D93ADA"/>
    <w:rsid w:val="00D94E6D"/>
    <w:rsid w:val="00D96ED2"/>
    <w:rsid w:val="00DA2079"/>
    <w:rsid w:val="00DA2183"/>
    <w:rsid w:val="00DA2EF5"/>
    <w:rsid w:val="00DA3EC3"/>
    <w:rsid w:val="00DA4D56"/>
    <w:rsid w:val="00DB1486"/>
    <w:rsid w:val="00DB4184"/>
    <w:rsid w:val="00DC0378"/>
    <w:rsid w:val="00DC0E16"/>
    <w:rsid w:val="00DC2314"/>
    <w:rsid w:val="00DC28F5"/>
    <w:rsid w:val="00DC2C55"/>
    <w:rsid w:val="00DC3A99"/>
    <w:rsid w:val="00DC5248"/>
    <w:rsid w:val="00DC6147"/>
    <w:rsid w:val="00DC67EE"/>
    <w:rsid w:val="00DC799E"/>
    <w:rsid w:val="00DD0742"/>
    <w:rsid w:val="00DD10DE"/>
    <w:rsid w:val="00DD1ADE"/>
    <w:rsid w:val="00DD2564"/>
    <w:rsid w:val="00DD39B3"/>
    <w:rsid w:val="00DD3ED6"/>
    <w:rsid w:val="00DD43B7"/>
    <w:rsid w:val="00DD4FA2"/>
    <w:rsid w:val="00DD7B55"/>
    <w:rsid w:val="00DE0047"/>
    <w:rsid w:val="00DE4BED"/>
    <w:rsid w:val="00DE559D"/>
    <w:rsid w:val="00DE5E81"/>
    <w:rsid w:val="00DE7335"/>
    <w:rsid w:val="00DF15B3"/>
    <w:rsid w:val="00DF1E8F"/>
    <w:rsid w:val="00DF2053"/>
    <w:rsid w:val="00DF2C3A"/>
    <w:rsid w:val="00DF5334"/>
    <w:rsid w:val="00E00025"/>
    <w:rsid w:val="00E00D3D"/>
    <w:rsid w:val="00E01FAF"/>
    <w:rsid w:val="00E03C80"/>
    <w:rsid w:val="00E06EA0"/>
    <w:rsid w:val="00E10DFB"/>
    <w:rsid w:val="00E14360"/>
    <w:rsid w:val="00E1561D"/>
    <w:rsid w:val="00E15A36"/>
    <w:rsid w:val="00E161E8"/>
    <w:rsid w:val="00E1683E"/>
    <w:rsid w:val="00E16AF2"/>
    <w:rsid w:val="00E173DF"/>
    <w:rsid w:val="00E174BB"/>
    <w:rsid w:val="00E21076"/>
    <w:rsid w:val="00E22025"/>
    <w:rsid w:val="00E2220C"/>
    <w:rsid w:val="00E22769"/>
    <w:rsid w:val="00E22E23"/>
    <w:rsid w:val="00E30B57"/>
    <w:rsid w:val="00E31B2D"/>
    <w:rsid w:val="00E326B5"/>
    <w:rsid w:val="00E37007"/>
    <w:rsid w:val="00E3700E"/>
    <w:rsid w:val="00E4015B"/>
    <w:rsid w:val="00E4073A"/>
    <w:rsid w:val="00E415BE"/>
    <w:rsid w:val="00E41AC2"/>
    <w:rsid w:val="00E41D80"/>
    <w:rsid w:val="00E4248F"/>
    <w:rsid w:val="00E43DE8"/>
    <w:rsid w:val="00E4506D"/>
    <w:rsid w:val="00E453A2"/>
    <w:rsid w:val="00E4635C"/>
    <w:rsid w:val="00E472BF"/>
    <w:rsid w:val="00E474FC"/>
    <w:rsid w:val="00E47E0B"/>
    <w:rsid w:val="00E50151"/>
    <w:rsid w:val="00E51D1F"/>
    <w:rsid w:val="00E52E47"/>
    <w:rsid w:val="00E53C57"/>
    <w:rsid w:val="00E54176"/>
    <w:rsid w:val="00E54A38"/>
    <w:rsid w:val="00E60DE1"/>
    <w:rsid w:val="00E62A0D"/>
    <w:rsid w:val="00E62ACF"/>
    <w:rsid w:val="00E62CA9"/>
    <w:rsid w:val="00E6597A"/>
    <w:rsid w:val="00E669D1"/>
    <w:rsid w:val="00E66F68"/>
    <w:rsid w:val="00E6790B"/>
    <w:rsid w:val="00E70055"/>
    <w:rsid w:val="00E70C62"/>
    <w:rsid w:val="00E72977"/>
    <w:rsid w:val="00E829B0"/>
    <w:rsid w:val="00E8515B"/>
    <w:rsid w:val="00E85210"/>
    <w:rsid w:val="00E85589"/>
    <w:rsid w:val="00E90142"/>
    <w:rsid w:val="00E904CA"/>
    <w:rsid w:val="00E91972"/>
    <w:rsid w:val="00E95C2A"/>
    <w:rsid w:val="00E95DF5"/>
    <w:rsid w:val="00E974F2"/>
    <w:rsid w:val="00EA031B"/>
    <w:rsid w:val="00EA145C"/>
    <w:rsid w:val="00EA19D1"/>
    <w:rsid w:val="00EA6CBA"/>
    <w:rsid w:val="00EA6EFA"/>
    <w:rsid w:val="00EA6FDC"/>
    <w:rsid w:val="00EA726A"/>
    <w:rsid w:val="00EB0541"/>
    <w:rsid w:val="00EB0849"/>
    <w:rsid w:val="00EB327A"/>
    <w:rsid w:val="00EB4FB1"/>
    <w:rsid w:val="00EB6419"/>
    <w:rsid w:val="00EC0F70"/>
    <w:rsid w:val="00EC102B"/>
    <w:rsid w:val="00EC1429"/>
    <w:rsid w:val="00EC4F51"/>
    <w:rsid w:val="00EC5430"/>
    <w:rsid w:val="00EC55A2"/>
    <w:rsid w:val="00EC5C23"/>
    <w:rsid w:val="00EC5E6E"/>
    <w:rsid w:val="00EC761E"/>
    <w:rsid w:val="00ED000B"/>
    <w:rsid w:val="00ED028E"/>
    <w:rsid w:val="00ED113F"/>
    <w:rsid w:val="00ED1C97"/>
    <w:rsid w:val="00ED4D2A"/>
    <w:rsid w:val="00ED56AA"/>
    <w:rsid w:val="00ED62E8"/>
    <w:rsid w:val="00EE1DDD"/>
    <w:rsid w:val="00EE38AC"/>
    <w:rsid w:val="00EE4B44"/>
    <w:rsid w:val="00EF0537"/>
    <w:rsid w:val="00EF156A"/>
    <w:rsid w:val="00EF1719"/>
    <w:rsid w:val="00EF2BF8"/>
    <w:rsid w:val="00EF2F2B"/>
    <w:rsid w:val="00EF3450"/>
    <w:rsid w:val="00EF6A77"/>
    <w:rsid w:val="00EF7847"/>
    <w:rsid w:val="00F00312"/>
    <w:rsid w:val="00F02B8A"/>
    <w:rsid w:val="00F043BD"/>
    <w:rsid w:val="00F06CA2"/>
    <w:rsid w:val="00F073EF"/>
    <w:rsid w:val="00F10A8F"/>
    <w:rsid w:val="00F1225E"/>
    <w:rsid w:val="00F12EAD"/>
    <w:rsid w:val="00F13ED9"/>
    <w:rsid w:val="00F13F85"/>
    <w:rsid w:val="00F14958"/>
    <w:rsid w:val="00F15F7A"/>
    <w:rsid w:val="00F17E58"/>
    <w:rsid w:val="00F206ED"/>
    <w:rsid w:val="00F23B3E"/>
    <w:rsid w:val="00F31DA7"/>
    <w:rsid w:val="00F33122"/>
    <w:rsid w:val="00F35FEF"/>
    <w:rsid w:val="00F366E4"/>
    <w:rsid w:val="00F41C82"/>
    <w:rsid w:val="00F436A8"/>
    <w:rsid w:val="00F44D9D"/>
    <w:rsid w:val="00F45E4B"/>
    <w:rsid w:val="00F466BE"/>
    <w:rsid w:val="00F470D3"/>
    <w:rsid w:val="00F51AD5"/>
    <w:rsid w:val="00F51DE2"/>
    <w:rsid w:val="00F533AC"/>
    <w:rsid w:val="00F53E3A"/>
    <w:rsid w:val="00F6193D"/>
    <w:rsid w:val="00F61C8C"/>
    <w:rsid w:val="00F644C5"/>
    <w:rsid w:val="00F645CA"/>
    <w:rsid w:val="00F67AF3"/>
    <w:rsid w:val="00F703B2"/>
    <w:rsid w:val="00F72321"/>
    <w:rsid w:val="00F72CD2"/>
    <w:rsid w:val="00F75895"/>
    <w:rsid w:val="00F808DF"/>
    <w:rsid w:val="00F80BC7"/>
    <w:rsid w:val="00F81B6A"/>
    <w:rsid w:val="00F822B2"/>
    <w:rsid w:val="00F85FA3"/>
    <w:rsid w:val="00F86929"/>
    <w:rsid w:val="00F87558"/>
    <w:rsid w:val="00F907A4"/>
    <w:rsid w:val="00F925E3"/>
    <w:rsid w:val="00F927F5"/>
    <w:rsid w:val="00FA1AFC"/>
    <w:rsid w:val="00FA3F39"/>
    <w:rsid w:val="00FA52BF"/>
    <w:rsid w:val="00FB1257"/>
    <w:rsid w:val="00FB1E16"/>
    <w:rsid w:val="00FB2759"/>
    <w:rsid w:val="00FB3623"/>
    <w:rsid w:val="00FB41FB"/>
    <w:rsid w:val="00FB54E9"/>
    <w:rsid w:val="00FB6A96"/>
    <w:rsid w:val="00FB749B"/>
    <w:rsid w:val="00FC1973"/>
    <w:rsid w:val="00FC3340"/>
    <w:rsid w:val="00FC6132"/>
    <w:rsid w:val="00FC75CE"/>
    <w:rsid w:val="00FD06F9"/>
    <w:rsid w:val="00FD1B30"/>
    <w:rsid w:val="00FD3211"/>
    <w:rsid w:val="00FD3417"/>
    <w:rsid w:val="00FD3DF8"/>
    <w:rsid w:val="00FD4EBD"/>
    <w:rsid w:val="00FD500A"/>
    <w:rsid w:val="00FD5224"/>
    <w:rsid w:val="00FD55A7"/>
    <w:rsid w:val="00FE14CF"/>
    <w:rsid w:val="00FE587E"/>
    <w:rsid w:val="00FE60F3"/>
    <w:rsid w:val="00FF40B6"/>
    <w:rsid w:val="00FF475D"/>
    <w:rsid w:val="012265D8"/>
    <w:rsid w:val="0AAF0151"/>
    <w:rsid w:val="0B4E7969"/>
    <w:rsid w:val="0CB33F28"/>
    <w:rsid w:val="10172955"/>
    <w:rsid w:val="13B749E3"/>
    <w:rsid w:val="16AC1EF8"/>
    <w:rsid w:val="16E93D73"/>
    <w:rsid w:val="185266E4"/>
    <w:rsid w:val="1B1A1616"/>
    <w:rsid w:val="1B454116"/>
    <w:rsid w:val="1B4E1ACA"/>
    <w:rsid w:val="1E7011E6"/>
    <w:rsid w:val="214679CB"/>
    <w:rsid w:val="2CC50789"/>
    <w:rsid w:val="2F561582"/>
    <w:rsid w:val="3B075959"/>
    <w:rsid w:val="3D40338D"/>
    <w:rsid w:val="413B5CBF"/>
    <w:rsid w:val="42F742E6"/>
    <w:rsid w:val="44085352"/>
    <w:rsid w:val="472669DB"/>
    <w:rsid w:val="4783216D"/>
    <w:rsid w:val="47AA3010"/>
    <w:rsid w:val="47D931B8"/>
    <w:rsid w:val="4965340B"/>
    <w:rsid w:val="4EF851EF"/>
    <w:rsid w:val="54662BFB"/>
    <w:rsid w:val="54BF690F"/>
    <w:rsid w:val="5794567C"/>
    <w:rsid w:val="59162E41"/>
    <w:rsid w:val="5DA30A1C"/>
    <w:rsid w:val="608062BF"/>
    <w:rsid w:val="61C03BE1"/>
    <w:rsid w:val="624532D2"/>
    <w:rsid w:val="65BA2DA7"/>
    <w:rsid w:val="65C23461"/>
    <w:rsid w:val="67015057"/>
    <w:rsid w:val="6D78769F"/>
    <w:rsid w:val="72B740CA"/>
    <w:rsid w:val="7B317572"/>
    <w:rsid w:val="7E4B683A"/>
    <w:rsid w:val="7E6A4461"/>
    <w:rsid w:val="7F2A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1"/>
    <w:unhideWhenUsed/>
    <w:qFormat/>
    <w:uiPriority w:val="99"/>
    <w:pPr>
      <w:jc w:val="left"/>
    </w:pPr>
  </w:style>
  <w:style w:type="paragraph" w:styleId="3">
    <w:name w:val="Date"/>
    <w:basedOn w:val="1"/>
    <w:next w:val="1"/>
    <w:link w:val="36"/>
    <w:semiHidden/>
    <w:unhideWhenUsed/>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26"/>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32"/>
    <w:semiHidden/>
    <w:unhideWhenUsed/>
    <w:qFormat/>
    <w:uiPriority w:val="99"/>
    <w:rPr>
      <w:b/>
      <w:bCs/>
    </w:rPr>
  </w:style>
  <w:style w:type="table" w:styleId="10">
    <w:name w:val="Table Grid"/>
    <w:basedOn w:val="9"/>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paragraph" w:customStyle="1" w:styleId="15">
    <w:name w:val="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7">
    <w:name w:val="章标题"/>
    <w:next w:val="15"/>
    <w:link w:val="2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8">
    <w:name w:val="一级条标题"/>
    <w:basedOn w:val="17"/>
    <w:next w:val="15"/>
    <w:qFormat/>
    <w:uiPriority w:val="0"/>
    <w:pPr>
      <w:numPr>
        <w:ilvl w:val="2"/>
      </w:numPr>
      <w:spacing w:beforeLines="0" w:afterLines="0"/>
      <w:outlineLvl w:val="2"/>
    </w:pPr>
  </w:style>
  <w:style w:type="paragraph" w:customStyle="1" w:styleId="19">
    <w:name w:val="二级条标题"/>
    <w:basedOn w:val="18"/>
    <w:next w:val="15"/>
    <w:qFormat/>
    <w:uiPriority w:val="0"/>
    <w:pPr>
      <w:numPr>
        <w:ilvl w:val="3"/>
      </w:numPr>
      <w:outlineLvl w:val="3"/>
    </w:pPr>
  </w:style>
  <w:style w:type="paragraph" w:customStyle="1" w:styleId="20">
    <w:name w:val="三级条标题"/>
    <w:basedOn w:val="19"/>
    <w:next w:val="15"/>
    <w:qFormat/>
    <w:uiPriority w:val="0"/>
    <w:pPr>
      <w:numPr>
        <w:ilvl w:val="4"/>
      </w:numPr>
      <w:tabs>
        <w:tab w:val="left" w:pos="360"/>
      </w:tabs>
      <w:outlineLvl w:val="4"/>
    </w:pPr>
  </w:style>
  <w:style w:type="paragraph" w:customStyle="1" w:styleId="21">
    <w:name w:val="四级条标题"/>
    <w:basedOn w:val="20"/>
    <w:next w:val="15"/>
    <w:qFormat/>
    <w:uiPriority w:val="0"/>
    <w:pPr>
      <w:numPr>
        <w:ilvl w:val="5"/>
      </w:numPr>
      <w:outlineLvl w:val="5"/>
    </w:pPr>
  </w:style>
  <w:style w:type="paragraph" w:customStyle="1" w:styleId="22">
    <w:name w:val="五级条标题"/>
    <w:basedOn w:val="21"/>
    <w:next w:val="15"/>
    <w:qFormat/>
    <w:uiPriority w:val="0"/>
    <w:pPr>
      <w:numPr>
        <w:ilvl w:val="6"/>
      </w:numPr>
      <w:outlineLvl w:val="6"/>
    </w:pPr>
  </w:style>
  <w:style w:type="character" w:customStyle="1" w:styleId="23">
    <w:name w:val="段 Char"/>
    <w:link w:val="15"/>
    <w:qFormat/>
    <w:uiPriority w:val="0"/>
    <w:rPr>
      <w:rFonts w:ascii="宋体" w:hAnsi="Times New Roman" w:eastAsia="宋体" w:cs="Times New Roman"/>
      <w:kern w:val="0"/>
      <w:szCs w:val="20"/>
    </w:rPr>
  </w:style>
  <w:style w:type="character" w:customStyle="1" w:styleId="24">
    <w:name w:val="批注框文本 Char"/>
    <w:basedOn w:val="11"/>
    <w:link w:val="4"/>
    <w:semiHidden/>
    <w:qFormat/>
    <w:uiPriority w:val="99"/>
    <w:rPr>
      <w:rFonts w:ascii="Times New Roman" w:hAnsi="Times New Roman" w:eastAsia="宋体" w:cs="Times New Roman"/>
      <w:sz w:val="18"/>
      <w:szCs w:val="18"/>
    </w:rPr>
  </w:style>
  <w:style w:type="character" w:customStyle="1" w:styleId="25">
    <w:name w:val="页眉 Char"/>
    <w:basedOn w:val="11"/>
    <w:link w:val="6"/>
    <w:qFormat/>
    <w:uiPriority w:val="99"/>
    <w:rPr>
      <w:rFonts w:ascii="Times New Roman" w:hAnsi="Times New Roman" w:eastAsia="宋体" w:cs="Times New Roman"/>
      <w:sz w:val="18"/>
      <w:szCs w:val="18"/>
    </w:rPr>
  </w:style>
  <w:style w:type="character" w:customStyle="1" w:styleId="26">
    <w:name w:val="页脚 Char"/>
    <w:basedOn w:val="11"/>
    <w:link w:val="5"/>
    <w:qFormat/>
    <w:uiPriority w:val="99"/>
    <w:rPr>
      <w:rFonts w:ascii="Times New Roman" w:hAnsi="Times New Roman" w:eastAsia="宋体" w:cs="Times New Roman"/>
      <w:sz w:val="18"/>
      <w:szCs w:val="18"/>
    </w:rPr>
  </w:style>
  <w:style w:type="character" w:customStyle="1" w:styleId="27">
    <w:name w:val="章标题 Char"/>
    <w:link w:val="17"/>
    <w:qFormat/>
    <w:uiPriority w:val="0"/>
    <w:rPr>
      <w:rFonts w:ascii="黑体" w:hAnsi="Times New Roman" w:eastAsia="黑体" w:cs="Times New Roman"/>
      <w:kern w:val="0"/>
      <w:szCs w:val="20"/>
    </w:rPr>
  </w:style>
  <w:style w:type="paragraph" w:styleId="28">
    <w:name w:val="List Paragraph"/>
    <w:basedOn w:val="1"/>
    <w:qFormat/>
    <w:uiPriority w:val="34"/>
    <w:pPr>
      <w:ind w:firstLine="420" w:firstLineChars="200"/>
      <w:jc w:val="left"/>
    </w:pPr>
  </w:style>
  <w:style w:type="character" w:styleId="29">
    <w:name w:val="Placeholder Text"/>
    <w:basedOn w:val="11"/>
    <w:semiHidden/>
    <w:qFormat/>
    <w:uiPriority w:val="99"/>
    <w:rPr>
      <w:color w:val="808080"/>
    </w:rPr>
  </w:style>
  <w:style w:type="character" w:customStyle="1" w:styleId="30">
    <w:name w:val="不明显强调1"/>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31">
    <w:name w:val="批注文字 Char"/>
    <w:basedOn w:val="11"/>
    <w:link w:val="2"/>
    <w:qFormat/>
    <w:uiPriority w:val="99"/>
    <w:rPr>
      <w:rFonts w:ascii="Times New Roman" w:hAnsi="Times New Roman" w:eastAsia="宋体" w:cs="Times New Roman"/>
      <w:szCs w:val="24"/>
    </w:rPr>
  </w:style>
  <w:style w:type="character" w:customStyle="1" w:styleId="32">
    <w:name w:val="批注主题 Char"/>
    <w:basedOn w:val="31"/>
    <w:link w:val="8"/>
    <w:semiHidden/>
    <w:qFormat/>
    <w:uiPriority w:val="99"/>
    <w:rPr>
      <w:rFonts w:ascii="Times New Roman" w:hAnsi="Times New Roman" w:eastAsia="宋体" w:cs="Times New Roman"/>
      <w:b/>
      <w:bCs/>
      <w:szCs w:val="24"/>
    </w:rPr>
  </w:style>
  <w:style w:type="paragraph" w:customStyle="1" w:styleId="33">
    <w:name w:val="注："/>
    <w:next w:val="15"/>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34">
    <w:name w:val="正文表标题"/>
    <w:next w:val="15"/>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5">
    <w:name w:val="图表脚注说明"/>
    <w:basedOn w:val="1"/>
    <w:qFormat/>
    <w:uiPriority w:val="0"/>
    <w:pPr>
      <w:ind w:left="544" w:hanging="181"/>
    </w:pPr>
    <w:rPr>
      <w:rFonts w:ascii="宋体"/>
      <w:sz w:val="18"/>
      <w:szCs w:val="18"/>
    </w:rPr>
  </w:style>
  <w:style w:type="character" w:customStyle="1" w:styleId="36">
    <w:name w:val="日期 Char"/>
    <w:basedOn w:val="11"/>
    <w:link w:val="3"/>
    <w:semiHidden/>
    <w:qFormat/>
    <w:uiPriority w:val="99"/>
    <w:rPr>
      <w:rFonts w:ascii="Times New Roman" w:hAnsi="Times New Roman" w:eastAsia="宋体" w:cs="Times New Roman"/>
      <w:kern w:val="2"/>
      <w:sz w:val="21"/>
      <w:szCs w:val="24"/>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998;&#26512;&#27979;&#35797;&#20013;&#24515;\&#22522;&#37329;&#39033;&#30446;\&#26631;&#20934;&#35838;&#39064;&#32452;\&#38889;&#19993;&#20891;&#26631;&#20934;2024&#24180;\&#33620;&#26525;&#21697;&#36136;&#35780;&#20215;\2024-8-2%20&#34892;&#19994;&#26631;&#20934;%20&#21697;&#36136;&#20449;&#24687;xlsx%20l&#33620;&#2652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可食率!$G$6:$J$6</c:f>
              <c:strCache>
                <c:ptCount val="4"/>
                <c:pt idx="0">
                  <c:v>风味</c:v>
                </c:pt>
                <c:pt idx="1">
                  <c:v>果实大小</c:v>
                </c:pt>
                <c:pt idx="2">
                  <c:v>可食率</c:v>
                </c:pt>
                <c:pt idx="3">
                  <c:v>果面着色</c:v>
                </c:pt>
              </c:strCache>
            </c:strRef>
          </c:cat>
          <c:val>
            <c:numRef>
              <c:f>可食率!$G$7:$J$7</c:f>
              <c:numCache>
                <c:formatCode>General</c:formatCode>
                <c:ptCount val="4"/>
                <c:pt idx="0">
                  <c:v>250</c:v>
                </c:pt>
                <c:pt idx="1">
                  <c:v>113</c:v>
                </c:pt>
                <c:pt idx="2">
                  <c:v>102</c:v>
                </c:pt>
                <c:pt idx="3">
                  <c:v>57</c:v>
                </c:pt>
              </c:numCache>
            </c:numRef>
          </c:val>
        </c:ser>
        <c:dLbls>
          <c:showLegendKey val="0"/>
          <c:showVal val="0"/>
          <c:showCatName val="0"/>
          <c:showSerName val="0"/>
          <c:showPercent val="0"/>
          <c:showBubbleSize val="0"/>
        </c:dLbls>
        <c:gapWidth val="150"/>
        <c:axId val="173483904"/>
        <c:axId val="173510656"/>
      </c:barChart>
      <c:catAx>
        <c:axId val="173483904"/>
        <c:scaling>
          <c:orientation val="minMax"/>
        </c:scaling>
        <c:delete val="0"/>
        <c:axPos val="b"/>
        <c:title>
          <c:tx>
            <c:rich>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r>
                  <a:rPr lang="zh-CN" altLang="en-US" sz="1200" b="0"/>
                  <a:t>品质选择</a:t>
                </a:r>
                <a:endParaRPr lang="zh-CN" altLang="en-US" sz="1200" b="0"/>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173510656"/>
        <c:crosses val="autoZero"/>
        <c:auto val="1"/>
        <c:lblAlgn val="ctr"/>
        <c:lblOffset val="100"/>
        <c:noMultiLvlLbl val="0"/>
      </c:catAx>
      <c:valAx>
        <c:axId val="173510656"/>
        <c:scaling>
          <c:orientation val="minMax"/>
        </c:scaling>
        <c:delete val="0"/>
        <c:axPos val="l"/>
        <c:majorGridlines/>
        <c:title>
          <c:tx>
            <c:rich>
              <a:bodyPr rot="-54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r>
                  <a:rPr lang="zh-CN" altLang="en-US" sz="1200" b="0"/>
                  <a:t>人数</a:t>
                </a:r>
                <a:endParaRPr lang="zh-CN" altLang="en-US" sz="12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crossAx val="173483904"/>
        <c:crosses val="autoZero"/>
        <c:crossBetween val="between"/>
        <c:majorUnit val="100"/>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4406-8A69-48B2-84BC-2F683A2A5C5F}">
  <ds:schemaRefs/>
</ds:datastoreItem>
</file>

<file path=docProps/app.xml><?xml version="1.0" encoding="utf-8"?>
<Properties xmlns="http://schemas.openxmlformats.org/officeDocument/2006/extended-properties" xmlns:vt="http://schemas.openxmlformats.org/officeDocument/2006/docPropsVTypes">
  <Template>Normal.dotm</Template>
  <Company>CATAS-ATC</Company>
  <Pages>24</Pages>
  <Words>9822</Words>
  <Characters>10823</Characters>
  <Lines>97</Lines>
  <Paragraphs>27</Paragraphs>
  <TotalTime>124</TotalTime>
  <ScaleCrop>false</ScaleCrop>
  <LinksUpToDate>false</LinksUpToDate>
  <CharactersWithSpaces>11052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2024-09-19T00:14:00Z</dcterms:created>
  <dc:creator>ldz</dc:creator>
  <cp:lastModifiedBy>keiiku</cp:lastModifiedBy>
  <cp:lastPrinted>2021-07-22T08:48:00Z</cp:lastPrinted>
  <dcterms:modified xsi:type="dcterms:W3CDTF">2024-09-23T02:02:47Z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CB8743AEC16743D58CC3645CF7D31EB7_13</vt:lpwstr>
  </property>
  <property fmtid="{D5CDD505-2E9C-101B-9397-08002B2CF9AE}" pid="4" name="GrammarlyDocumentId">
    <vt:lpwstr>5570f8d39ae9bf041db670d69dae9e1db56407f198628470c23551f0ac137978</vt:lpwstr>
  </property>
</Properties>
</file>