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附件4</w:t>
      </w:r>
    </w:p>
    <w:p>
      <w:pPr>
        <w:widowControl/>
        <w:spacing w:before="600" w:after="600"/>
        <w:jc w:val="center"/>
        <w:rPr>
          <w:rFonts w:eastAsia="黑体"/>
          <w:bCs/>
          <w:sz w:val="52"/>
          <w:szCs w:val="52"/>
        </w:rPr>
      </w:pPr>
    </w:p>
    <w:p>
      <w:pPr>
        <w:widowControl/>
        <w:spacing w:before="600" w:after="600"/>
        <w:jc w:val="center"/>
        <w:rPr>
          <w:rFonts w:eastAsia="黑体"/>
          <w:bCs/>
          <w:sz w:val="72"/>
          <w:szCs w:val="72"/>
        </w:rPr>
      </w:pPr>
      <w:r>
        <w:rPr>
          <w:rFonts w:eastAsia="黑体"/>
          <w:bCs/>
          <w:sz w:val="72"/>
          <w:szCs w:val="72"/>
        </w:rPr>
        <w:t>推荐性国家标准</w:t>
      </w:r>
    </w:p>
    <w:p>
      <w:pPr>
        <w:widowControl/>
        <w:spacing w:before="600" w:after="600"/>
        <w:jc w:val="center"/>
        <w:rPr>
          <w:rFonts w:hint="eastAsia" w:eastAsia="黑体"/>
          <w:bCs/>
          <w:sz w:val="72"/>
          <w:szCs w:val="72"/>
        </w:rPr>
      </w:pPr>
      <w:r>
        <w:rPr>
          <w:rFonts w:eastAsia="黑体"/>
          <w:bCs/>
          <w:sz w:val="72"/>
          <w:szCs w:val="72"/>
        </w:rPr>
        <w:t>项目申报书</w:t>
      </w:r>
      <w:r>
        <w:rPr>
          <w:rFonts w:hint="eastAsia" w:eastAsia="黑体"/>
          <w:bCs/>
          <w:sz w:val="72"/>
          <w:szCs w:val="72"/>
        </w:rPr>
        <w:t>（</w:t>
      </w:r>
      <w:r>
        <w:rPr>
          <w:rFonts w:eastAsia="黑体"/>
          <w:bCs/>
          <w:sz w:val="72"/>
          <w:szCs w:val="72"/>
        </w:rPr>
        <w:t>格式</w:t>
      </w:r>
      <w:r>
        <w:rPr>
          <w:rFonts w:hint="eastAsia" w:eastAsia="黑体"/>
          <w:bCs/>
          <w:sz w:val="72"/>
          <w:szCs w:val="72"/>
        </w:rPr>
        <w:t>）</w:t>
      </w: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 w:right="13" w:rightChars="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 w:right="-405" w:rightChars="-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  <w:noWrap w:val="0"/>
            <w:vAlign w:val="top"/>
          </w:tcPr>
          <w:p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□推荐性国家标准  □指导性技术文件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采标号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□12个月   □16个月   □18个月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全国畜牧业标准化技术委员会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技术归口单位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全国畜牧业标准化技术委员会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农业农村部</w:t>
            </w:r>
          </w:p>
        </w:tc>
      </w:tr>
    </w:tbl>
    <w:p>
      <w:pPr>
        <w:jc w:val="left"/>
        <w:rPr>
          <w:b/>
          <w:sz w:val="24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bCs/>
          <w:sz w:val="28"/>
          <w:szCs w:val="28"/>
        </w:rPr>
        <w:t>二、论证评估报告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（一）制修订推荐性国家标准的必要性、可行性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>
      <w:pPr>
        <w:spacing w:line="360" w:lineRule="auto"/>
        <w:ind w:firstLine="560" w:firstLineChars="200"/>
        <w:rPr>
          <w:rFonts w:eastAsia="方正楷体简体"/>
          <w:color w:val="FF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（二）主要技术要求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【包括范围和主要技术内容等，修订项目应说明拟修订的内容，与原标准相比的主要变化。】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（三）国内外标准情况、与国际标准一致性程度情况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（四）与相关强制性标准、法律法规配套情况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【包括国内有关强制性标准、法律法规情况，与拟制定标准的关系。】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（五）标准所涉及的产品、过程或者服务目录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（六）可能涉及的相关知识产权情况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【应尽可能列出可能涉及的知识产权情况，包括采用其他标准涉及的版权情况，标准涉及专利情况等。】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（七）征求国务院有关部门或关联TC意见的情况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【标准化对象如涉及国务院有关部门或关联TC，应征求并提供相关部门（TC）的意见。】</w:t>
      </w:r>
    </w:p>
    <w:p>
      <w:pPr>
        <w:spacing w:line="360" w:lineRule="auto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（八）经费预算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【应包括制定标准所需经费总额、国拨补助经费、自筹经费的情况。】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（九）项目进度安排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【标准进度一般按照标准制修订程序的各个阶段进行，应制定详细的工作计划，</w:t>
      </w:r>
      <w:r>
        <w:rPr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（十）需要申报的其他事项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【需要废止或修订其他标准的建议，以及其他需要说明的事项】</w:t>
      </w:r>
    </w:p>
    <w:p>
      <w:r>
        <w:rPr>
          <w:rFonts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AC3C1C-D0DC-4218-93B8-4711C9782F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EF0C735-2C32-4218-B1AF-938B485838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EE1EB52-602C-419D-929B-DC050E9DE215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0ABFAD3-F1AA-4E72-BD0A-CB8F6D9A4A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00000000"/>
    <w:rsid w:val="5A4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2023-09-13T06:07:09Z</dcterms:created>
  <dc:creator>zbc</dc:creator>
  <cp:lastModifiedBy>种美丽</cp:lastModifiedBy>
  <dcterms:modified xsi:type="dcterms:W3CDTF">2023-09-13T06:07:27Z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F3DF479CBF654076A1ACEE8D8380235B_12</vt:lpwstr>
  </property>
</Properties>
</file>