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A0" w:rsidRDefault="007752A0" w:rsidP="007752A0">
      <w:pPr>
        <w:rPr>
          <w:rFonts w:ascii="仿宋_GB2312" w:eastAsia="仿宋_GB2312" w:hAnsi="Verdana" w:cs="宋体"/>
          <w:kern w:val="0"/>
          <w:sz w:val="30"/>
          <w:szCs w:val="30"/>
        </w:rPr>
      </w:pPr>
      <w:r>
        <w:rPr>
          <w:rFonts w:ascii="仿宋_GB2312" w:eastAsia="仿宋_GB2312" w:hAnsi="Verdana" w:cs="宋体" w:hint="eastAsia"/>
          <w:kern w:val="0"/>
          <w:sz w:val="30"/>
          <w:szCs w:val="30"/>
        </w:rPr>
        <w:t>附件1</w:t>
      </w:r>
    </w:p>
    <w:p w:rsidR="007752A0" w:rsidRDefault="007752A0" w:rsidP="007752A0">
      <w:pPr>
        <w:snapToGrid w:val="0"/>
        <w:spacing w:line="300" w:lineRule="auto"/>
        <w:jc w:val="center"/>
        <w:rPr>
          <w:rFonts w:ascii="华文中宋" w:eastAsia="华文中宋" w:hAnsi="华文中宋" w:cs="宋体" w:hint="eastAsia"/>
          <w:b/>
          <w:bCs/>
          <w:kern w:val="0"/>
          <w:sz w:val="32"/>
          <w:szCs w:val="32"/>
        </w:rPr>
      </w:pPr>
      <w:r>
        <w:rPr>
          <w:rFonts w:ascii="华文中宋" w:eastAsia="华文中宋" w:hAnsi="华文中宋" w:cs="宋体" w:hint="eastAsia"/>
          <w:b/>
          <w:bCs/>
          <w:kern w:val="0"/>
          <w:sz w:val="32"/>
          <w:szCs w:val="32"/>
        </w:rPr>
        <w:t>2017年无公害农产品检测机构资质委托期满名单</w:t>
      </w:r>
    </w:p>
    <w:p w:rsidR="007752A0" w:rsidRDefault="007752A0" w:rsidP="007752A0">
      <w:pPr>
        <w:ind w:firstLineChars="200" w:firstLine="600"/>
        <w:rPr>
          <w:rFonts w:ascii="仿宋_GB2312" w:eastAsia="仿宋_GB2312" w:hint="eastAsia"/>
          <w:color w:val="000000"/>
          <w:sz w:val="30"/>
          <w:szCs w:val="30"/>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20"/>
        <w:gridCol w:w="3535"/>
        <w:gridCol w:w="1220"/>
        <w:gridCol w:w="1546"/>
        <w:gridCol w:w="1203"/>
      </w:tblGrid>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黑体" w:eastAsia="黑体" w:hAnsi="黑体" w:cs="宋体"/>
                <w:kern w:val="0"/>
                <w:sz w:val="24"/>
              </w:rPr>
            </w:pPr>
            <w:r>
              <w:rPr>
                <w:rFonts w:ascii="黑体" w:eastAsia="黑体" w:hAnsi="黑体" w:cs="宋体" w:hint="eastAsia"/>
                <w:kern w:val="0"/>
                <w:sz w:val="24"/>
              </w:rPr>
              <w:t>序号</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黑体" w:eastAsia="黑体" w:hAnsi="黑体" w:cs="宋体"/>
                <w:kern w:val="0"/>
                <w:sz w:val="24"/>
              </w:rPr>
            </w:pPr>
            <w:r>
              <w:rPr>
                <w:rFonts w:ascii="黑体" w:eastAsia="黑体" w:hAnsi="黑体" w:cs="宋体" w:hint="eastAsia"/>
                <w:kern w:val="0"/>
                <w:sz w:val="24"/>
              </w:rPr>
              <w:t>地区</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黑体" w:eastAsia="黑体" w:hAnsi="黑体" w:cs="宋体"/>
                <w:kern w:val="0"/>
                <w:sz w:val="24"/>
              </w:rPr>
            </w:pPr>
            <w:r>
              <w:rPr>
                <w:rFonts w:ascii="黑体" w:eastAsia="黑体" w:hAnsi="黑体" w:cs="宋体" w:hint="eastAsia"/>
                <w:kern w:val="0"/>
                <w:sz w:val="24"/>
              </w:rPr>
              <w:t>机构名称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黑体" w:eastAsia="黑体" w:hAnsi="黑体" w:cs="宋体"/>
                <w:kern w:val="0"/>
                <w:sz w:val="24"/>
              </w:rPr>
            </w:pPr>
            <w:r>
              <w:rPr>
                <w:rFonts w:ascii="黑体" w:eastAsia="黑体" w:hAnsi="黑体" w:cs="宋体" w:hint="eastAsia"/>
                <w:kern w:val="0"/>
                <w:sz w:val="24"/>
              </w:rPr>
              <w:t>检测范围</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黑体" w:eastAsia="黑体" w:hAnsi="黑体" w:cs="宋体"/>
                <w:kern w:val="0"/>
                <w:sz w:val="24"/>
              </w:rPr>
            </w:pPr>
            <w:r>
              <w:rPr>
                <w:rFonts w:ascii="黑体" w:eastAsia="黑体" w:hAnsi="黑体" w:cs="宋体" w:hint="eastAsia"/>
                <w:kern w:val="0"/>
                <w:sz w:val="24"/>
              </w:rPr>
              <w:t>协议有效期</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黑体" w:eastAsia="黑体" w:hAnsi="黑体" w:cs="宋体"/>
                <w:b/>
                <w:bCs/>
                <w:kern w:val="0"/>
                <w:sz w:val="24"/>
              </w:rPr>
            </w:pPr>
            <w:r>
              <w:rPr>
                <w:rFonts w:ascii="黑体" w:eastAsia="黑体" w:hAnsi="黑体" w:cs="宋体" w:hint="eastAsia"/>
                <w:b/>
                <w:bCs/>
                <w:kern w:val="0"/>
                <w:sz w:val="24"/>
              </w:rPr>
              <w:t>备注</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北京</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农业部渔业产品质量监督检验测试中心（北京）</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谱尼测试集团股份有限公司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876"/>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天津</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农业部乳品质量监督检验测试中心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山西</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山西省水产品质量安全检测中心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黑龙江</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哈尔滨市农产品质量安全检验检测中心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佳木斯市质量技术监督检验检测中心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江苏</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苏州市吴江区农产品检测中心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连云港市水产品质量检测中心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淮安出入境检验检疫局综合技术服务中心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盐城市农产品质量监督检验测试中心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2014.7.31～2017.7.31</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11</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浙江</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杭州市农业科学研究院实验中心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90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安徽</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芜湖市农产品食品检测中心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13</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山东</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济南市农业质量检测中心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2014.3.28～2017.3.28</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农业部果品及苗木质量监督检验测试中心（烟台）</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2014.1.13～2017.1.13</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山东商院食品检测有限公司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畜牧业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河南</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三门峡市农产品质量安全检测中心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17</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湖北</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农业部畜禽产品质量安全监督检验测试中心（武汉）</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畜牧业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湖南</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湖南省食品测试分析中心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种植业、畜牧业、渔业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19</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广东</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潮州市农产品质量监督检验测试中心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重庆</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重庆市万州区农产品质量安全监督检测中心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四川</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农业部渔业环境及水产品质量监督检验测试中心(成都)</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广元综合性农产品质量检验监测中心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遂宁市农产品检验监测中心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南充农产品质量监测检验中心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德阳市农产品质量检测中心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农业部畜禽产品质量安全监督检验测试中心(成都)</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畜牧业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624"/>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27</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新疆</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农业部畜禽产品质量安全监督检验测试中心(乌鲁木齐)</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畜牧业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2014.1.13～2017.1.13</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 w:eastAsia="仿宋" w:hAnsi="仿宋" w:cs="宋体"/>
                <w:b/>
                <w:bCs/>
                <w:kern w:val="0"/>
                <w:sz w:val="22"/>
                <w:szCs w:val="22"/>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乌鲁木齐市农产品质量安全检测中心</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种植业、渔业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2014.1.13～2017.1.13</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7752A0" w:rsidTr="007752A0">
        <w:trPr>
          <w:trHeight w:val="816"/>
        </w:trPr>
        <w:tc>
          <w:tcPr>
            <w:tcW w:w="6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kern w:val="0"/>
                <w:sz w:val="22"/>
                <w:szCs w:val="22"/>
              </w:rPr>
            </w:pPr>
            <w:r>
              <w:rPr>
                <w:rFonts w:ascii="仿宋" w:eastAsia="仿宋" w:hAnsi="仿宋" w:cs="宋体" w:hint="eastAsia"/>
                <w:kern w:val="0"/>
                <w:sz w:val="22"/>
                <w:szCs w:val="22"/>
              </w:rPr>
              <w:t>29</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青岛</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kern w:val="0"/>
                <w:sz w:val="22"/>
                <w:szCs w:val="22"/>
              </w:rPr>
            </w:pPr>
            <w:r>
              <w:rPr>
                <w:rFonts w:ascii="仿宋" w:eastAsia="仿宋" w:hAnsi="仿宋" w:cs="宋体" w:hint="eastAsia"/>
                <w:kern w:val="0"/>
                <w:sz w:val="22"/>
                <w:szCs w:val="22"/>
              </w:rPr>
              <w:t>青岛海润农大检测有限公司</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种植业、畜牧业、渔业</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2014.12.24～2017.12.24</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2A0" w:rsidRDefault="007752A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bl>
    <w:p w:rsidR="007752A0" w:rsidRDefault="007752A0" w:rsidP="007752A0">
      <w:pPr>
        <w:widowControl/>
        <w:jc w:val="left"/>
        <w:rPr>
          <w:rFonts w:ascii="仿宋_GB2312" w:eastAsia="仿宋_GB2312"/>
          <w:color w:val="000000"/>
          <w:sz w:val="30"/>
          <w:szCs w:val="30"/>
        </w:rPr>
        <w:sectPr w:rsidR="007752A0">
          <w:pgSz w:w="11906" w:h="16838"/>
          <w:pgMar w:top="1247" w:right="1469" w:bottom="1418" w:left="1758" w:header="0" w:footer="0" w:gutter="0"/>
          <w:cols w:space="720"/>
        </w:sectPr>
      </w:pPr>
    </w:p>
    <w:p w:rsidR="007752A0" w:rsidRDefault="007752A0" w:rsidP="007752A0">
      <w:pPr>
        <w:pStyle w:val="a5"/>
        <w:spacing w:beforeLines="50" w:afterLines="50"/>
        <w:ind w:leftChars="257" w:left="540"/>
        <w:jc w:val="both"/>
        <w:rPr>
          <w:rFonts w:ascii="仿宋_GB2312" w:eastAsia="仿宋_GB2312" w:hAnsi="华文中宋" w:hint="eastAsia"/>
          <w:sz w:val="30"/>
          <w:szCs w:val="30"/>
        </w:rPr>
      </w:pPr>
      <w:r>
        <w:rPr>
          <w:rFonts w:ascii="仿宋_GB2312" w:eastAsia="仿宋_GB2312" w:hAnsi="华文中宋" w:hint="eastAsia"/>
          <w:sz w:val="30"/>
          <w:szCs w:val="30"/>
        </w:rPr>
        <w:lastRenderedPageBreak/>
        <w:t>附件2</w:t>
      </w:r>
    </w:p>
    <w:p w:rsidR="007752A0" w:rsidRDefault="007752A0" w:rsidP="007752A0">
      <w:pPr>
        <w:ind w:firstLineChars="500" w:firstLine="1500"/>
        <w:jc w:val="center"/>
        <w:rPr>
          <w:rFonts w:ascii="黑体" w:eastAsia="黑体" w:hAnsi="华文中宋" w:cs="宋体" w:hint="eastAsia"/>
          <w:kern w:val="0"/>
          <w:sz w:val="30"/>
          <w:szCs w:val="30"/>
        </w:rPr>
      </w:pPr>
    </w:p>
    <w:p w:rsidR="007752A0" w:rsidRDefault="007752A0" w:rsidP="007752A0">
      <w:pPr>
        <w:jc w:val="center"/>
        <w:rPr>
          <w:rFonts w:ascii="黑体" w:eastAsia="黑体" w:hAnsi="华文中宋" w:cs="宋体" w:hint="eastAsia"/>
          <w:kern w:val="0"/>
          <w:sz w:val="30"/>
          <w:szCs w:val="30"/>
        </w:rPr>
      </w:pPr>
      <w:r>
        <w:rPr>
          <w:rFonts w:ascii="黑体" w:eastAsia="黑体" w:hAnsi="华文中宋" w:cs="宋体" w:hint="eastAsia"/>
          <w:kern w:val="0"/>
          <w:sz w:val="30"/>
          <w:szCs w:val="30"/>
        </w:rPr>
        <w:t>续展考评结果汇总表</w:t>
      </w:r>
    </w:p>
    <w:p w:rsidR="007752A0" w:rsidRDefault="007752A0" w:rsidP="007752A0">
      <w:pPr>
        <w:jc w:val="center"/>
        <w:rPr>
          <w:rFonts w:ascii="黑体" w:eastAsia="黑体" w:hAnsi="华文中宋" w:cs="宋体" w:hint="eastAsia"/>
          <w:kern w:val="0"/>
          <w:sz w:val="30"/>
          <w:szCs w:val="30"/>
        </w:rPr>
      </w:pPr>
    </w:p>
    <w:p w:rsidR="007752A0" w:rsidRDefault="007752A0" w:rsidP="007752A0">
      <w:pPr>
        <w:jc w:val="center"/>
        <w:rPr>
          <w:rFonts w:ascii="黑体" w:eastAsia="黑体" w:hAnsi="华文中宋" w:cs="宋体" w:hint="eastAsia"/>
          <w:kern w:val="0"/>
          <w:sz w:val="30"/>
          <w:szCs w:val="30"/>
        </w:rPr>
      </w:pPr>
    </w:p>
    <w:p w:rsidR="007752A0" w:rsidRDefault="007752A0" w:rsidP="007752A0">
      <w:pPr>
        <w:jc w:val="left"/>
        <w:rPr>
          <w:rFonts w:ascii="黑体" w:eastAsia="黑体" w:hint="eastAsia"/>
          <w:sz w:val="30"/>
          <w:szCs w:val="30"/>
        </w:rPr>
      </w:pPr>
      <w:r>
        <w:rPr>
          <w:rFonts w:ascii="仿宋_GB2312" w:eastAsia="仿宋_GB2312" w:hint="eastAsia"/>
          <w:b/>
          <w:sz w:val="30"/>
          <w:szCs w:val="30"/>
        </w:rPr>
        <w:t xml:space="preserve">（组织考评单位盖章）                       </w:t>
      </w:r>
      <w:r>
        <w:rPr>
          <w:rFonts w:ascii="仿宋_GB2312" w:eastAsia="仿宋_GB2312" w:hint="eastAsia"/>
          <w:sz w:val="30"/>
          <w:szCs w:val="30"/>
        </w:rPr>
        <w:t>日期：</w:t>
      </w:r>
    </w:p>
    <w:tbl>
      <w:tblPr>
        <w:tblpPr w:leftFromText="180" w:rightFromText="180" w:vertAnchor="text" w:horzAnchor="margin" w:tblpXSpec="center" w:tblpY="163"/>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140"/>
        <w:gridCol w:w="1620"/>
        <w:gridCol w:w="2307"/>
      </w:tblGrid>
      <w:tr w:rsidR="007752A0" w:rsidTr="007752A0">
        <w:trPr>
          <w:trHeight w:val="607"/>
        </w:trPr>
        <w:tc>
          <w:tcPr>
            <w:tcW w:w="828" w:type="dxa"/>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center"/>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序号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center"/>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机构名称</w:t>
            </w:r>
          </w:p>
        </w:tc>
        <w:tc>
          <w:tcPr>
            <w:tcW w:w="16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center"/>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考评结果</w:t>
            </w:r>
          </w:p>
        </w:tc>
        <w:tc>
          <w:tcPr>
            <w:tcW w:w="2307" w:type="dxa"/>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center"/>
              <w:rPr>
                <w:rFonts w:ascii="仿宋_GB2312" w:eastAsia="仿宋_GB2312" w:hAnsi="宋体" w:cs="宋体"/>
                <w:b/>
                <w:bCs/>
                <w:kern w:val="0"/>
                <w:sz w:val="30"/>
                <w:szCs w:val="30"/>
              </w:rPr>
            </w:pPr>
            <w:r>
              <w:rPr>
                <w:rFonts w:ascii="仿宋_GB2312" w:eastAsia="仿宋_GB2312" w:hAnsi="宋体" w:cs="宋体" w:hint="eastAsia"/>
                <w:b/>
                <w:bCs/>
                <w:kern w:val="0"/>
                <w:sz w:val="30"/>
                <w:szCs w:val="30"/>
              </w:rPr>
              <w:t>备注</w:t>
            </w: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r w:rsidR="007752A0" w:rsidTr="007752A0">
        <w:trPr>
          <w:trHeight w:val="660"/>
        </w:trPr>
        <w:tc>
          <w:tcPr>
            <w:tcW w:w="828" w:type="dxa"/>
            <w:tcBorders>
              <w:top w:val="single" w:sz="4" w:space="0" w:color="auto"/>
              <w:left w:val="single" w:sz="4" w:space="0" w:color="auto"/>
              <w:bottom w:val="single" w:sz="4" w:space="0" w:color="auto"/>
              <w:right w:val="single" w:sz="4" w:space="0" w:color="auto"/>
            </w:tcBorders>
            <w:vAlign w:val="center"/>
          </w:tcPr>
          <w:p w:rsidR="007752A0" w:rsidRDefault="007752A0">
            <w:pPr>
              <w:widowControl/>
              <w:jc w:val="center"/>
              <w:rPr>
                <w:rFonts w:ascii="仿宋_GB2312" w:eastAsia="仿宋_GB2312" w:hAnsi="宋体" w:cs="宋体"/>
                <w:kern w:val="0"/>
                <w:sz w:val="30"/>
                <w:szCs w:val="30"/>
              </w:rPr>
            </w:pPr>
          </w:p>
        </w:tc>
        <w:tc>
          <w:tcPr>
            <w:tcW w:w="414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1620"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c>
          <w:tcPr>
            <w:tcW w:w="2307" w:type="dxa"/>
            <w:tcBorders>
              <w:top w:val="single" w:sz="4" w:space="0" w:color="auto"/>
              <w:left w:val="single" w:sz="4" w:space="0" w:color="auto"/>
              <w:bottom w:val="single" w:sz="4" w:space="0" w:color="auto"/>
              <w:right w:val="single" w:sz="4" w:space="0" w:color="auto"/>
            </w:tcBorders>
            <w:vAlign w:val="center"/>
          </w:tcPr>
          <w:p w:rsidR="007752A0" w:rsidRDefault="007752A0">
            <w:pPr>
              <w:jc w:val="center"/>
              <w:rPr>
                <w:rFonts w:ascii="仿宋_GB2312" w:eastAsia="仿宋_GB2312" w:hAnsi="宋体" w:cs="宋体"/>
                <w:sz w:val="30"/>
                <w:szCs w:val="30"/>
              </w:rPr>
            </w:pPr>
          </w:p>
        </w:tc>
      </w:tr>
    </w:tbl>
    <w:p w:rsidR="007752A0" w:rsidRDefault="007752A0" w:rsidP="007752A0">
      <w:pPr>
        <w:jc w:val="center"/>
        <w:rPr>
          <w:rFonts w:ascii="仿宋_GB2312" w:eastAsia="仿宋_GB2312" w:hint="eastAsia"/>
          <w:sz w:val="30"/>
          <w:szCs w:val="30"/>
        </w:rPr>
      </w:pPr>
    </w:p>
    <w:p w:rsidR="007752A0" w:rsidRDefault="007752A0" w:rsidP="007752A0">
      <w:pPr>
        <w:widowControl/>
        <w:jc w:val="left"/>
        <w:rPr>
          <w:rFonts w:ascii="仿宋_GB2312" w:eastAsia="仿宋_GB2312"/>
          <w:sz w:val="30"/>
          <w:szCs w:val="30"/>
        </w:rPr>
        <w:sectPr w:rsidR="007752A0">
          <w:pgSz w:w="11906" w:h="16838"/>
          <w:pgMar w:top="1247" w:right="1469" w:bottom="1418" w:left="1758" w:header="0" w:footer="0" w:gutter="0"/>
          <w:cols w:space="720"/>
        </w:sectPr>
      </w:pPr>
    </w:p>
    <w:p w:rsidR="007752A0" w:rsidRDefault="007752A0" w:rsidP="007752A0">
      <w:pPr>
        <w:pStyle w:val="a5"/>
        <w:spacing w:beforeLines="50" w:afterLines="50"/>
        <w:ind w:leftChars="257" w:left="540"/>
        <w:jc w:val="both"/>
        <w:rPr>
          <w:rFonts w:ascii="仿宋_GB2312" w:eastAsia="仿宋_GB2312" w:hAnsi="华文中宋" w:hint="eastAsia"/>
          <w:sz w:val="30"/>
          <w:szCs w:val="30"/>
        </w:rPr>
      </w:pPr>
      <w:r>
        <w:rPr>
          <w:rFonts w:ascii="仿宋_GB2312" w:eastAsia="仿宋_GB2312" w:hAnsi="华文中宋" w:hint="eastAsia"/>
          <w:sz w:val="30"/>
          <w:szCs w:val="30"/>
        </w:rPr>
        <w:lastRenderedPageBreak/>
        <w:t>附件3</w:t>
      </w:r>
    </w:p>
    <w:p w:rsidR="007752A0" w:rsidRDefault="007752A0" w:rsidP="007752A0">
      <w:pPr>
        <w:pStyle w:val="a5"/>
        <w:adjustRightInd w:val="0"/>
        <w:snapToGrid w:val="0"/>
        <w:spacing w:line="360" w:lineRule="auto"/>
        <w:jc w:val="center"/>
        <w:rPr>
          <w:rFonts w:ascii="黑体" w:eastAsia="黑体" w:hint="eastAsia"/>
          <w:b/>
          <w:sz w:val="30"/>
          <w:szCs w:val="30"/>
        </w:rPr>
      </w:pPr>
      <w:r>
        <w:rPr>
          <w:rFonts w:ascii="黑体" w:eastAsia="黑体" w:hint="eastAsia"/>
          <w:b/>
          <w:sz w:val="30"/>
          <w:szCs w:val="30"/>
        </w:rPr>
        <w:t>无公害农产品检测</w:t>
      </w:r>
      <w:r>
        <w:rPr>
          <w:rFonts w:ascii="黑体" w:eastAsia="黑体" w:hint="eastAsia"/>
          <w:b/>
          <w:bCs/>
          <w:sz w:val="30"/>
          <w:szCs w:val="30"/>
        </w:rPr>
        <w:t>工作质量考评表</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9540"/>
        <w:gridCol w:w="1080"/>
        <w:gridCol w:w="1800"/>
      </w:tblGrid>
      <w:tr w:rsidR="007752A0" w:rsidTr="007752A0">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center"/>
              <w:rPr>
                <w:rFonts w:ascii="仿宋_GB2312" w:eastAsia="仿宋_GB2312"/>
                <w:b/>
                <w:kern w:val="2"/>
                <w:sz w:val="28"/>
                <w:szCs w:val="28"/>
              </w:rPr>
            </w:pPr>
            <w:r>
              <w:rPr>
                <w:rFonts w:ascii="仿宋_GB2312" w:eastAsia="仿宋_GB2312" w:hint="eastAsia"/>
                <w:b/>
                <w:kern w:val="2"/>
                <w:sz w:val="28"/>
                <w:szCs w:val="28"/>
              </w:rPr>
              <w:t>条款</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center"/>
              <w:rPr>
                <w:rFonts w:ascii="仿宋_GB2312" w:eastAsia="仿宋_GB2312"/>
                <w:b/>
                <w:kern w:val="2"/>
                <w:sz w:val="28"/>
                <w:szCs w:val="28"/>
              </w:rPr>
            </w:pPr>
            <w:r>
              <w:rPr>
                <w:rFonts w:ascii="仿宋_GB2312" w:eastAsia="仿宋_GB2312" w:hint="eastAsia"/>
                <w:b/>
                <w:kern w:val="2"/>
                <w:sz w:val="28"/>
                <w:szCs w:val="28"/>
              </w:rPr>
              <w:t>考核项目</w:t>
            </w:r>
          </w:p>
        </w:tc>
        <w:tc>
          <w:tcPr>
            <w:tcW w:w="108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ind w:left="-90"/>
              <w:jc w:val="center"/>
              <w:rPr>
                <w:rFonts w:ascii="仿宋_GB2312" w:eastAsia="仿宋_GB2312" w:hAnsi="宋体" w:cs="宋体"/>
                <w:b/>
                <w:color w:val="333333"/>
                <w:kern w:val="0"/>
                <w:sz w:val="28"/>
                <w:szCs w:val="28"/>
              </w:rPr>
            </w:pPr>
            <w:r>
              <w:rPr>
                <w:rFonts w:ascii="仿宋_GB2312" w:eastAsia="仿宋_GB2312" w:cs="宋体" w:hint="eastAsia"/>
                <w:b/>
                <w:color w:val="333333"/>
                <w:spacing w:val="1"/>
                <w:kern w:val="0"/>
                <w:sz w:val="28"/>
                <w:szCs w:val="28"/>
              </w:rPr>
              <w:t>结论</w:t>
            </w:r>
          </w:p>
        </w:tc>
        <w:tc>
          <w:tcPr>
            <w:tcW w:w="180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ind w:left="-90"/>
              <w:jc w:val="center"/>
              <w:rPr>
                <w:rFonts w:ascii="仿宋_GB2312" w:eastAsia="仿宋_GB2312" w:hAnsi="宋体" w:cs="宋体"/>
                <w:b/>
                <w:color w:val="333333"/>
                <w:kern w:val="0"/>
                <w:sz w:val="28"/>
                <w:szCs w:val="28"/>
              </w:rPr>
            </w:pPr>
            <w:r>
              <w:rPr>
                <w:rFonts w:ascii="仿宋_GB2312" w:eastAsia="仿宋_GB2312" w:cs="宋体" w:hint="eastAsia"/>
                <w:b/>
                <w:color w:val="333333"/>
                <w:spacing w:val="1"/>
                <w:kern w:val="0"/>
                <w:sz w:val="28"/>
                <w:szCs w:val="28"/>
              </w:rPr>
              <w:t>备注</w:t>
            </w:r>
          </w:p>
        </w:tc>
      </w:tr>
      <w:tr w:rsidR="007752A0" w:rsidTr="007752A0">
        <w:trPr>
          <w:trHeight w:val="483"/>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cs="Times New Roman"/>
                <w:b/>
                <w:kern w:val="2"/>
                <w:sz w:val="28"/>
                <w:szCs w:val="28"/>
              </w:rPr>
            </w:pPr>
            <w:r>
              <w:rPr>
                <w:rFonts w:ascii="仿宋_GB2312" w:eastAsia="仿宋_GB2312" w:cs="Times New Roman" w:hint="eastAsia"/>
                <w:b/>
                <w:kern w:val="2"/>
                <w:sz w:val="28"/>
                <w:szCs w:val="28"/>
              </w:rPr>
              <w:t>资</w:t>
            </w:r>
          </w:p>
          <w:p w:rsidR="007752A0" w:rsidRDefault="007752A0">
            <w:pPr>
              <w:pStyle w:val="a5"/>
              <w:adjustRightInd w:val="0"/>
              <w:snapToGrid w:val="0"/>
              <w:jc w:val="both"/>
              <w:rPr>
                <w:rFonts w:ascii="仿宋_GB2312" w:eastAsia="仿宋_GB2312" w:cs="Times New Roman" w:hint="eastAsia"/>
                <w:b/>
                <w:kern w:val="2"/>
                <w:sz w:val="28"/>
                <w:szCs w:val="28"/>
              </w:rPr>
            </w:pPr>
            <w:r>
              <w:rPr>
                <w:rFonts w:ascii="仿宋_GB2312" w:eastAsia="仿宋_GB2312" w:cs="Times New Roman" w:hint="eastAsia"/>
                <w:b/>
                <w:kern w:val="2"/>
                <w:sz w:val="28"/>
                <w:szCs w:val="28"/>
              </w:rPr>
              <w:t>质</w:t>
            </w:r>
          </w:p>
          <w:p w:rsidR="007752A0" w:rsidRDefault="007752A0">
            <w:pPr>
              <w:pStyle w:val="a5"/>
              <w:adjustRightInd w:val="0"/>
              <w:snapToGrid w:val="0"/>
              <w:jc w:val="both"/>
              <w:rPr>
                <w:rFonts w:ascii="仿宋_GB2312" w:eastAsia="仿宋_GB2312"/>
                <w:kern w:val="2"/>
                <w:sz w:val="28"/>
                <w:szCs w:val="28"/>
              </w:rPr>
            </w:pPr>
            <w:r>
              <w:rPr>
                <w:rFonts w:ascii="仿宋_GB2312" w:eastAsia="仿宋_GB2312" w:cs="Times New Roman" w:hint="eastAsia"/>
                <w:b/>
                <w:kern w:val="2"/>
                <w:sz w:val="28"/>
                <w:szCs w:val="28"/>
              </w:rPr>
              <w:t>条件</w:t>
            </w: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资质认定计量认证是否在有效期内</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2★</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农产品质量安全检测机构考核合格证书是否在有效期内</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1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3</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从事农产品质量安全检测活动相关的管理和技术人员是否符合规定要求：技术人员应当不少于5人，中级职称以上人员比例不低于40％。　技术负责人和质量负责人应当具有中级以上技术职称，并从事农产品质量安全相关工作5年以上</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6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4</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是否具备满足无公害农产品认证检测所需的仪器设备等条件</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52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cs="Times New Roman"/>
                <w:b/>
                <w:kern w:val="2"/>
                <w:sz w:val="28"/>
                <w:szCs w:val="28"/>
              </w:rPr>
            </w:pPr>
            <w:r>
              <w:rPr>
                <w:rFonts w:ascii="仿宋_GB2312" w:eastAsia="仿宋_GB2312" w:cs="Times New Roman" w:hint="eastAsia"/>
                <w:b/>
                <w:kern w:val="2"/>
                <w:sz w:val="28"/>
                <w:szCs w:val="28"/>
              </w:rPr>
              <w:t>检</w:t>
            </w:r>
          </w:p>
          <w:p w:rsidR="007752A0" w:rsidRDefault="007752A0">
            <w:pPr>
              <w:pStyle w:val="a5"/>
              <w:adjustRightInd w:val="0"/>
              <w:snapToGrid w:val="0"/>
              <w:jc w:val="both"/>
              <w:rPr>
                <w:rFonts w:ascii="仿宋_GB2312" w:eastAsia="仿宋_GB2312" w:cs="Times New Roman" w:hint="eastAsia"/>
                <w:b/>
                <w:kern w:val="2"/>
                <w:sz w:val="28"/>
                <w:szCs w:val="28"/>
              </w:rPr>
            </w:pPr>
            <w:r>
              <w:rPr>
                <w:rFonts w:ascii="仿宋_GB2312" w:eastAsia="仿宋_GB2312" w:cs="Times New Roman" w:hint="eastAsia"/>
                <w:b/>
                <w:kern w:val="2"/>
                <w:sz w:val="28"/>
                <w:szCs w:val="28"/>
              </w:rPr>
              <w:t>测</w:t>
            </w:r>
          </w:p>
          <w:p w:rsidR="007752A0" w:rsidRDefault="007752A0">
            <w:pPr>
              <w:pStyle w:val="a5"/>
              <w:adjustRightInd w:val="0"/>
              <w:snapToGrid w:val="0"/>
              <w:jc w:val="both"/>
              <w:rPr>
                <w:rFonts w:ascii="仿宋_GB2312" w:eastAsia="仿宋_GB2312" w:cs="Times New Roman" w:hint="eastAsia"/>
                <w:b/>
                <w:kern w:val="2"/>
                <w:sz w:val="28"/>
                <w:szCs w:val="28"/>
              </w:rPr>
            </w:pPr>
            <w:r>
              <w:rPr>
                <w:rFonts w:ascii="仿宋_GB2312" w:eastAsia="仿宋_GB2312" w:cs="Times New Roman" w:hint="eastAsia"/>
                <w:b/>
                <w:kern w:val="2"/>
                <w:sz w:val="28"/>
                <w:szCs w:val="28"/>
              </w:rPr>
              <w:t>能</w:t>
            </w:r>
          </w:p>
          <w:p w:rsidR="007752A0" w:rsidRDefault="007752A0">
            <w:pPr>
              <w:pStyle w:val="a5"/>
              <w:adjustRightInd w:val="0"/>
              <w:snapToGrid w:val="0"/>
              <w:jc w:val="both"/>
              <w:rPr>
                <w:rFonts w:ascii="仿宋_GB2312" w:eastAsia="仿宋_GB2312"/>
                <w:kern w:val="2"/>
                <w:sz w:val="28"/>
                <w:szCs w:val="28"/>
              </w:rPr>
            </w:pPr>
            <w:r>
              <w:rPr>
                <w:rFonts w:ascii="仿宋_GB2312" w:eastAsia="仿宋_GB2312" w:cs="Times New Roman" w:hint="eastAsia"/>
                <w:b/>
                <w:kern w:val="2"/>
                <w:sz w:val="28"/>
                <w:szCs w:val="28"/>
              </w:rPr>
              <w:t>力与规范</w:t>
            </w: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5★</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资质认定计量认证项目内容范围是否覆盖了无公害农产品认证检测的项目内容范围</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6★</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在协议有效期内参加上级主管机构统一组织的能力验证、现场考核或实验室之间的能力比对是否合格</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7★</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无公害农产品抽样是否符合规范要求；</w:t>
            </w:r>
            <w:r>
              <w:rPr>
                <w:rFonts w:ascii="仿宋_GB2312" w:eastAsia="仿宋_GB2312" w:hint="eastAsia"/>
                <w:color w:val="464646"/>
                <w:kern w:val="2"/>
              </w:rPr>
              <w:t>抽样单的填写是否清晰、客观；抽样记录内容信息等是否准确、齐全</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8★</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出具的无公害农产品检测报告的格式、内容是否符合规范要求，即报告</w:t>
            </w:r>
            <w:r>
              <w:rPr>
                <w:rFonts w:ascii="仿宋_GB2312" w:eastAsia="仿宋_GB2312" w:hint="eastAsia"/>
                <w:color w:val="464646"/>
                <w:kern w:val="2"/>
              </w:rPr>
              <w:t>填写是否规范；原始记录和检验报告是否做到三级签字等</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9</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color w:val="464646"/>
                <w:kern w:val="2"/>
              </w:rPr>
              <w:t xml:space="preserve">检测工作开始和结束时，是否对仪器设备进行检查并有使用记录 </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41"/>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b/>
                <w:kern w:val="2"/>
                <w:sz w:val="28"/>
                <w:szCs w:val="28"/>
              </w:rPr>
            </w:pPr>
            <w:r>
              <w:rPr>
                <w:rFonts w:ascii="仿宋_GB2312" w:eastAsia="仿宋_GB2312" w:hint="eastAsia"/>
                <w:b/>
                <w:kern w:val="2"/>
                <w:sz w:val="28"/>
                <w:szCs w:val="28"/>
              </w:rPr>
              <w:t>工作水平</w:t>
            </w: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color w:val="464646"/>
                <w:kern w:val="2"/>
              </w:rPr>
            </w:pPr>
            <w:r>
              <w:rPr>
                <w:rFonts w:ascii="仿宋_GB2312" w:eastAsia="仿宋_GB2312" w:hint="eastAsia"/>
                <w:color w:val="464646"/>
                <w:kern w:val="2"/>
              </w:rPr>
              <w:t>10</w:t>
            </w:r>
            <w:r>
              <w:rPr>
                <w:rFonts w:ascii="仿宋_GB2312" w:eastAsia="仿宋_GB2312" w:hint="eastAsia"/>
                <w:kern w:val="2"/>
              </w:rPr>
              <w:t>★</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color w:val="464646"/>
                <w:kern w:val="2"/>
              </w:rPr>
            </w:pPr>
            <w:r>
              <w:rPr>
                <w:rFonts w:ascii="仿宋_GB2312" w:eastAsia="仿宋_GB2312" w:hint="eastAsia"/>
                <w:kern w:val="2"/>
              </w:rPr>
              <w:t>检测依据是否正确。检测结果的判定是否客观、准确</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11</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在日常审查中是否有无公害农产品检测报告因错检、漏检等错误被退回的情况</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12</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是否有因为检测质量问题被申请者投诉</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13★</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是否有弄虚作假、材料虚构情况</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14★</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日常工作中是否发生重大问题或严重不良社会影响的问题</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b/>
                <w:kern w:val="2"/>
                <w:sz w:val="28"/>
                <w:szCs w:val="28"/>
              </w:rPr>
            </w:pPr>
            <w:r>
              <w:rPr>
                <w:rFonts w:ascii="仿宋_GB2312" w:eastAsia="仿宋_GB2312" w:hint="eastAsia"/>
                <w:b/>
                <w:kern w:val="2"/>
                <w:sz w:val="28"/>
                <w:szCs w:val="28"/>
              </w:rPr>
              <w:t>服</w:t>
            </w:r>
          </w:p>
          <w:p w:rsidR="007752A0" w:rsidRDefault="007752A0">
            <w:pPr>
              <w:pStyle w:val="a5"/>
              <w:adjustRightInd w:val="0"/>
              <w:snapToGrid w:val="0"/>
              <w:jc w:val="both"/>
              <w:rPr>
                <w:rFonts w:ascii="仿宋_GB2312" w:eastAsia="仿宋_GB2312" w:hint="eastAsia"/>
                <w:b/>
                <w:kern w:val="2"/>
                <w:sz w:val="28"/>
                <w:szCs w:val="28"/>
              </w:rPr>
            </w:pPr>
            <w:r>
              <w:rPr>
                <w:rFonts w:ascii="仿宋_GB2312" w:eastAsia="仿宋_GB2312" w:hint="eastAsia"/>
                <w:b/>
                <w:kern w:val="2"/>
                <w:sz w:val="28"/>
                <w:szCs w:val="28"/>
              </w:rPr>
              <w:t>务</w:t>
            </w:r>
          </w:p>
          <w:p w:rsidR="007752A0" w:rsidRDefault="007752A0">
            <w:pPr>
              <w:pStyle w:val="a5"/>
              <w:adjustRightInd w:val="0"/>
              <w:snapToGrid w:val="0"/>
              <w:jc w:val="both"/>
              <w:rPr>
                <w:rFonts w:ascii="仿宋_GB2312" w:eastAsia="仿宋_GB2312"/>
                <w:b/>
                <w:kern w:val="2"/>
                <w:sz w:val="28"/>
                <w:szCs w:val="28"/>
              </w:rPr>
            </w:pPr>
            <w:r>
              <w:rPr>
                <w:rFonts w:ascii="仿宋_GB2312" w:eastAsia="仿宋_GB2312" w:hint="eastAsia"/>
                <w:b/>
                <w:kern w:val="2"/>
                <w:sz w:val="28"/>
                <w:szCs w:val="28"/>
              </w:rPr>
              <w:t>质量</w:t>
            </w: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15</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是否能够及时受理认证检测委托、现场抽样以及在规定的时间内完成检测并出具检测报告</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16★</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每年度无公害农产品检测工作量（含部省级的监督检测）是否达到本省行政辖区、本行业定点检测机构检测当年申报无公害农产品认证量的平均数的50%</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17</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是否及时将无公害农产品检测情况报省级工作机构并保持经常性联系与沟通</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18★</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是否按规定报送自我考评结果、检测月报信息和年度工作总结</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19</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是否能够严格按照国家规定收取检验费用</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20</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是否保守受检单位和产品的技术秘密，不侵占受检单位的知识产权</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21</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委托方对检测结果提出异议后，是否能够按照相关要求及时进行复查，并在规定时间内将复查结果通知委托方</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r w:rsidR="007752A0" w:rsidTr="007752A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2A0" w:rsidRDefault="007752A0">
            <w:pPr>
              <w:widowControl/>
              <w:jc w:val="left"/>
              <w:rPr>
                <w:rFonts w:ascii="仿宋_GB2312" w:eastAsia="仿宋_GB2312" w:hAnsi="宋体" w:cs="宋体"/>
                <w:b/>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jc w:val="both"/>
              <w:rPr>
                <w:rFonts w:ascii="仿宋_GB2312" w:eastAsia="仿宋_GB2312"/>
                <w:kern w:val="2"/>
              </w:rPr>
            </w:pPr>
            <w:r>
              <w:rPr>
                <w:rFonts w:ascii="仿宋_GB2312" w:eastAsia="仿宋_GB2312" w:hint="eastAsia"/>
                <w:kern w:val="2"/>
              </w:rPr>
              <w:t>22</w:t>
            </w:r>
          </w:p>
        </w:tc>
        <w:tc>
          <w:tcPr>
            <w:tcW w:w="9540" w:type="dxa"/>
            <w:tcBorders>
              <w:top w:val="single" w:sz="4" w:space="0" w:color="auto"/>
              <w:left w:val="single" w:sz="4" w:space="0" w:color="auto"/>
              <w:bottom w:val="single" w:sz="4" w:space="0" w:color="auto"/>
              <w:right w:val="single" w:sz="4" w:space="0" w:color="auto"/>
            </w:tcBorders>
            <w:vAlign w:val="center"/>
            <w:hideMark/>
          </w:tcPr>
          <w:p w:rsidR="007752A0" w:rsidRDefault="007752A0">
            <w:pPr>
              <w:pStyle w:val="a5"/>
              <w:adjustRightInd w:val="0"/>
              <w:snapToGrid w:val="0"/>
              <w:rPr>
                <w:rFonts w:ascii="仿宋_GB2312" w:eastAsia="仿宋_GB2312"/>
                <w:kern w:val="2"/>
              </w:rPr>
            </w:pPr>
            <w:r>
              <w:rPr>
                <w:rFonts w:ascii="仿宋_GB2312" w:eastAsia="仿宋_GB2312" w:hint="eastAsia"/>
                <w:kern w:val="2"/>
              </w:rPr>
              <w:t>是否有用户反映服务质量、态度和拒绝受理等方面的问题</w:t>
            </w:r>
          </w:p>
        </w:tc>
        <w:tc>
          <w:tcPr>
            <w:tcW w:w="108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752A0" w:rsidRDefault="007752A0">
            <w:pPr>
              <w:pStyle w:val="a5"/>
              <w:adjustRightInd w:val="0"/>
              <w:snapToGrid w:val="0"/>
              <w:jc w:val="both"/>
              <w:rPr>
                <w:rFonts w:ascii="仿宋_GB2312" w:eastAsia="仿宋_GB2312"/>
                <w:kern w:val="2"/>
                <w:sz w:val="28"/>
                <w:szCs w:val="28"/>
              </w:rPr>
            </w:pPr>
          </w:p>
        </w:tc>
      </w:tr>
    </w:tbl>
    <w:p w:rsidR="007752A0" w:rsidRDefault="007752A0" w:rsidP="007752A0">
      <w:pPr>
        <w:pStyle w:val="a5"/>
        <w:adjustRightInd w:val="0"/>
        <w:snapToGrid w:val="0"/>
        <w:ind w:firstLineChars="100" w:firstLine="241"/>
        <w:rPr>
          <w:rFonts w:ascii="仿宋_GB2312" w:eastAsia="仿宋_GB2312" w:hint="eastAsia"/>
        </w:rPr>
      </w:pPr>
      <w:r>
        <w:rPr>
          <w:rFonts w:ascii="仿宋_GB2312" w:eastAsia="仿宋_GB2312" w:hint="eastAsia"/>
          <w:b/>
        </w:rPr>
        <w:t>注：</w:t>
      </w:r>
      <w:r>
        <w:rPr>
          <w:rFonts w:ascii="仿宋_GB2312" w:eastAsia="仿宋_GB2312" w:hint="eastAsia"/>
        </w:rPr>
        <w:t>1.结论为不合格项的，要在备注栏中注明不合格的具体问题。</w:t>
      </w:r>
    </w:p>
    <w:p w:rsidR="007752A0" w:rsidRDefault="007752A0" w:rsidP="007752A0">
      <w:pPr>
        <w:pStyle w:val="a5"/>
        <w:adjustRightInd w:val="0"/>
        <w:snapToGrid w:val="0"/>
        <w:ind w:firstLineChars="300" w:firstLine="720"/>
        <w:rPr>
          <w:rFonts w:ascii="仿宋_GB2312" w:eastAsia="仿宋_GB2312" w:hint="eastAsia"/>
        </w:rPr>
      </w:pPr>
      <w:r>
        <w:rPr>
          <w:rFonts w:ascii="仿宋_GB2312" w:eastAsia="仿宋_GB2312" w:hint="eastAsia"/>
        </w:rPr>
        <w:t>2.条款号后加★表示为重点项目，其他为一般项目。</w:t>
      </w:r>
    </w:p>
    <w:p w:rsidR="007752A0" w:rsidRDefault="007752A0" w:rsidP="007752A0">
      <w:pPr>
        <w:pStyle w:val="a5"/>
        <w:adjustRightInd w:val="0"/>
        <w:snapToGrid w:val="0"/>
        <w:ind w:firstLineChars="300" w:firstLine="720"/>
        <w:rPr>
          <w:rFonts w:ascii="仿宋_GB2312" w:eastAsia="仿宋_GB2312" w:hint="eastAsia"/>
        </w:rPr>
      </w:pPr>
      <w:r>
        <w:rPr>
          <w:rFonts w:ascii="仿宋_GB2312" w:eastAsia="仿宋_GB2312" w:hint="eastAsia"/>
        </w:rPr>
        <w:t>3.考评结果判定：</w:t>
      </w:r>
    </w:p>
    <w:p w:rsidR="007752A0" w:rsidRDefault="007752A0" w:rsidP="007752A0">
      <w:pPr>
        <w:pStyle w:val="a5"/>
        <w:adjustRightInd w:val="0"/>
        <w:snapToGrid w:val="0"/>
        <w:ind w:firstLineChars="250" w:firstLine="600"/>
        <w:rPr>
          <w:rFonts w:ascii="仿宋_GB2312" w:eastAsia="仿宋_GB2312" w:hint="eastAsia"/>
        </w:rPr>
      </w:pPr>
      <w:r>
        <w:rPr>
          <w:rFonts w:ascii="仿宋_GB2312" w:eastAsia="仿宋_GB2312" w:hint="eastAsia"/>
        </w:rPr>
        <w:t>（1）所有项目均为合格，综合判定为优秀。</w:t>
      </w:r>
    </w:p>
    <w:p w:rsidR="007752A0" w:rsidRDefault="007752A0" w:rsidP="007752A0">
      <w:pPr>
        <w:pStyle w:val="a5"/>
        <w:adjustRightInd w:val="0"/>
        <w:snapToGrid w:val="0"/>
        <w:ind w:rightChars="-501" w:right="-1052" w:firstLineChars="250" w:firstLine="600"/>
        <w:rPr>
          <w:rFonts w:ascii="仿宋_GB2312" w:eastAsia="仿宋_GB2312" w:hint="eastAsia"/>
        </w:rPr>
      </w:pPr>
      <w:r>
        <w:rPr>
          <w:rFonts w:ascii="仿宋_GB2312" w:eastAsia="仿宋_GB2312" w:hint="eastAsia"/>
        </w:rPr>
        <w:t>（2）重点项目合格，一般项目不合格数和基本合格数之和不超过一般项目总数20%的，综合判定为合格。</w:t>
      </w:r>
    </w:p>
    <w:p w:rsidR="007752A0" w:rsidRDefault="007752A0" w:rsidP="007752A0">
      <w:pPr>
        <w:pStyle w:val="a5"/>
        <w:adjustRightInd w:val="0"/>
        <w:snapToGrid w:val="0"/>
        <w:ind w:rightChars="-416" w:right="-874" w:firstLineChars="250" w:firstLine="600"/>
        <w:rPr>
          <w:rFonts w:ascii="仿宋_GB2312" w:eastAsia="仿宋_GB2312" w:hint="eastAsia"/>
        </w:rPr>
      </w:pPr>
      <w:r>
        <w:rPr>
          <w:rFonts w:ascii="仿宋_GB2312" w:eastAsia="仿宋_GB2312" w:hint="eastAsia"/>
        </w:rPr>
        <w:lastRenderedPageBreak/>
        <w:t>（3）重点项目合格，一般项目不合格数和基本合格数之和在一般项目总数20%～30%之间的，综合判定为基本合格。</w:t>
      </w:r>
    </w:p>
    <w:p w:rsidR="007752A0" w:rsidRDefault="007752A0" w:rsidP="007752A0">
      <w:pPr>
        <w:pStyle w:val="a5"/>
        <w:adjustRightInd w:val="0"/>
        <w:snapToGrid w:val="0"/>
        <w:ind w:rightChars="-416" w:right="-874" w:firstLineChars="250" w:firstLine="600"/>
        <w:rPr>
          <w:rFonts w:ascii="仿宋_GB2312" w:eastAsia="仿宋_GB2312" w:hint="eastAsia"/>
        </w:rPr>
      </w:pPr>
      <w:r>
        <w:rPr>
          <w:rFonts w:ascii="仿宋_GB2312" w:eastAsia="仿宋_GB2312" w:hint="eastAsia"/>
        </w:rPr>
        <w:t>（4）重点项目有1项（含1项）以上不合格的；重点项目合格，但一般项目不合格数和基本合格数之和超过一般项目总数30%的，</w:t>
      </w:r>
    </w:p>
    <w:p w:rsidR="007752A0" w:rsidRDefault="007752A0" w:rsidP="007752A0">
      <w:pPr>
        <w:pStyle w:val="a5"/>
        <w:adjustRightInd w:val="0"/>
        <w:snapToGrid w:val="0"/>
        <w:ind w:rightChars="-416" w:right="-874" w:firstLineChars="500" w:firstLine="1200"/>
        <w:rPr>
          <w:rFonts w:ascii="仿宋_GB2312" w:eastAsia="仿宋_GB2312" w:hint="eastAsia"/>
        </w:rPr>
      </w:pPr>
      <w:r>
        <w:rPr>
          <w:rFonts w:ascii="仿宋_GB2312" w:eastAsia="仿宋_GB2312" w:hint="eastAsia"/>
        </w:rPr>
        <w:t>综合判定为不合格。</w:t>
      </w:r>
    </w:p>
    <w:p w:rsidR="007752A0" w:rsidRDefault="007752A0" w:rsidP="007752A0">
      <w:pPr>
        <w:rPr>
          <w:rFonts w:ascii="华文中宋" w:eastAsia="华文中宋" w:hint="eastAsia"/>
          <w:b/>
          <w:bCs/>
          <w:sz w:val="30"/>
          <w:szCs w:val="30"/>
        </w:rPr>
      </w:pPr>
      <w:r>
        <w:rPr>
          <w:rFonts w:ascii="华文中宋" w:eastAsia="华文中宋" w:hint="eastAsia"/>
          <w:b/>
          <w:bCs/>
          <w:sz w:val="30"/>
          <w:szCs w:val="30"/>
        </w:rPr>
        <w:t>考评专家签字：</w:t>
      </w:r>
    </w:p>
    <w:p w:rsidR="007752A0" w:rsidRDefault="007752A0" w:rsidP="007752A0">
      <w:pPr>
        <w:tabs>
          <w:tab w:val="left" w:pos="2430"/>
        </w:tabs>
        <w:rPr>
          <w:rFonts w:ascii="华文中宋" w:eastAsia="华文中宋" w:hint="eastAsia"/>
        </w:rPr>
      </w:pPr>
      <w:r>
        <w:rPr>
          <w:rFonts w:ascii="华文中宋" w:eastAsia="华文中宋" w:hint="eastAsia"/>
          <w:b/>
          <w:bCs/>
          <w:sz w:val="30"/>
          <w:szCs w:val="30"/>
        </w:rPr>
        <w:t>考评日期：</w:t>
      </w:r>
      <w:r>
        <w:rPr>
          <w:rFonts w:ascii="华文中宋" w:eastAsia="华文中宋" w:hint="eastAsia"/>
          <w:b/>
          <w:bCs/>
          <w:sz w:val="30"/>
          <w:szCs w:val="30"/>
        </w:rPr>
        <w:tab/>
      </w:r>
    </w:p>
    <w:p w:rsidR="00C16260" w:rsidRDefault="00C16260"/>
    <w:sectPr w:rsidR="00C16260" w:rsidSect="007752A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60" w:rsidRDefault="00C16260" w:rsidP="007752A0">
      <w:r>
        <w:separator/>
      </w:r>
    </w:p>
  </w:endnote>
  <w:endnote w:type="continuationSeparator" w:id="1">
    <w:p w:rsidR="00C16260" w:rsidRDefault="00C16260" w:rsidP="00775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60" w:rsidRDefault="00C16260" w:rsidP="007752A0">
      <w:r>
        <w:separator/>
      </w:r>
    </w:p>
  </w:footnote>
  <w:footnote w:type="continuationSeparator" w:id="1">
    <w:p w:rsidR="00C16260" w:rsidRDefault="00C16260" w:rsidP="007752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2A0"/>
    <w:rsid w:val="007752A0"/>
    <w:rsid w:val="00C16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2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52A0"/>
    <w:rPr>
      <w:sz w:val="18"/>
      <w:szCs w:val="18"/>
    </w:rPr>
  </w:style>
  <w:style w:type="paragraph" w:styleId="a4">
    <w:name w:val="footer"/>
    <w:basedOn w:val="a"/>
    <w:link w:val="Char0"/>
    <w:uiPriority w:val="99"/>
    <w:semiHidden/>
    <w:unhideWhenUsed/>
    <w:rsid w:val="007752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52A0"/>
    <w:rPr>
      <w:sz w:val="18"/>
      <w:szCs w:val="18"/>
    </w:rPr>
  </w:style>
  <w:style w:type="paragraph" w:styleId="a5">
    <w:name w:val="Normal (Web)"/>
    <w:basedOn w:val="a"/>
    <w:unhideWhenUsed/>
    <w:rsid w:val="007752A0"/>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409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2017-10-09T01:41:00Z</dcterms:created>
  <dcterms:modified xsi:type="dcterms:W3CDTF">2017-10-09T01:41:00Z</dcterms:modified>
</cp:coreProperties>
</file>