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780C" w14:textId="25EB2ECD" w:rsidR="0095567D" w:rsidRDefault="00000000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6FCB6888" w14:textId="77777777" w:rsidR="0095567D" w:rsidRDefault="00000000">
      <w:pPr>
        <w:adjustRightInd w:val="0"/>
        <w:snapToGrid w:val="0"/>
        <w:spacing w:line="300" w:lineRule="auto"/>
        <w:jc w:val="center"/>
        <w:outlineLvl w:val="3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农产品质</w:t>
      </w:r>
      <w:proofErr w:type="gramStart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量安全</w:t>
      </w:r>
      <w:proofErr w:type="gramEnd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辟谣作品推荐信息表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2"/>
        <w:gridCol w:w="1110"/>
        <w:gridCol w:w="600"/>
        <w:gridCol w:w="2016"/>
        <w:gridCol w:w="1258"/>
        <w:gridCol w:w="1578"/>
      </w:tblGrid>
      <w:tr w:rsidR="0095567D" w14:paraId="3D362D08" w14:textId="77777777">
        <w:trPr>
          <w:trHeight w:val="774"/>
          <w:jc w:val="center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1321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长城小标宋体" w:hAnsi="Times New Roman"/>
                <w:b/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作品名称</w:t>
            </w:r>
          </w:p>
        </w:tc>
        <w:tc>
          <w:tcPr>
            <w:tcW w:w="6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8BE37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5567D" w14:paraId="7AE58D74" w14:textId="77777777">
        <w:trPr>
          <w:trHeight w:val="314"/>
          <w:jc w:val="center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58DB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作品形式</w:t>
            </w:r>
          </w:p>
          <w:p w14:paraId="24DFB84E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（请选择画√）</w:t>
            </w:r>
          </w:p>
        </w:tc>
        <w:tc>
          <w:tcPr>
            <w:tcW w:w="6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4DA5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文字类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图片类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视频类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互动类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其他形式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</w:p>
        </w:tc>
      </w:tr>
      <w:tr w:rsidR="0095567D" w14:paraId="342CAF89" w14:textId="77777777">
        <w:trPr>
          <w:trHeight w:val="20"/>
          <w:jc w:val="center"/>
        </w:trPr>
        <w:tc>
          <w:tcPr>
            <w:tcW w:w="1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70852A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作者信息</w:t>
            </w:r>
          </w:p>
          <w:p w14:paraId="1EB17700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（多个作者时，</w:t>
            </w:r>
          </w:p>
          <w:p w14:paraId="192EED34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可添加行）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B231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D486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E3E08A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9C907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职务、职称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1E28A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</w:tr>
      <w:tr w:rsidR="0095567D" w14:paraId="5A76E131" w14:textId="77777777">
        <w:trPr>
          <w:trHeight w:val="20"/>
          <w:jc w:val="center"/>
        </w:trPr>
        <w:tc>
          <w:tcPr>
            <w:tcW w:w="1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6E7B9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6C96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A22A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47FFD8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F275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186F6A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5567D" w14:paraId="5E478808" w14:textId="77777777">
        <w:trPr>
          <w:trHeight w:val="20"/>
          <w:jc w:val="center"/>
        </w:trPr>
        <w:tc>
          <w:tcPr>
            <w:tcW w:w="1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A9EAAC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推荐单位信息</w:t>
            </w:r>
          </w:p>
        </w:tc>
        <w:tc>
          <w:tcPr>
            <w:tcW w:w="3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821B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81370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E6A0E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</w:tr>
      <w:tr w:rsidR="0095567D" w14:paraId="47BB06E7" w14:textId="77777777">
        <w:trPr>
          <w:trHeight w:val="20"/>
          <w:jc w:val="center"/>
        </w:trPr>
        <w:tc>
          <w:tcPr>
            <w:tcW w:w="1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8441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9A4A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BD948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752D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5567D" w14:paraId="098157DA" w14:textId="77777777">
        <w:trPr>
          <w:trHeight w:val="3561"/>
          <w:jc w:val="center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4B7AA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作者授权</w:t>
            </w:r>
          </w:p>
          <w:p w14:paraId="6906D63D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（多个作者时，均需签名）</w:t>
            </w:r>
          </w:p>
          <w:p w14:paraId="4655C823" w14:textId="77777777" w:rsidR="0095567D" w:rsidRDefault="0095567D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C8B8" w14:textId="77777777" w:rsidR="0095567D" w:rsidRDefault="00000000">
            <w:pPr>
              <w:adjustRightInd w:val="0"/>
              <w:snapToGrid w:val="0"/>
              <w:spacing w:line="336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本作品作者同意并授权农业农村部农产品质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量安全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中心对本作品中所包含（但不限于）所有文本、图片、图形、音频和视频资料等内容和形式无偿进行摘要、汇编、出版、发行及宣传。</w:t>
            </w:r>
          </w:p>
          <w:p w14:paraId="67802B29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</w:t>
            </w:r>
          </w:p>
          <w:p w14:paraId="3B04A873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作者签名：</w:t>
            </w:r>
          </w:p>
          <w:p w14:paraId="3CBF147A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年    月   日</w:t>
            </w:r>
          </w:p>
        </w:tc>
      </w:tr>
      <w:tr w:rsidR="0095567D" w14:paraId="649028D2" w14:textId="77777777">
        <w:trPr>
          <w:trHeight w:val="3120"/>
          <w:jc w:val="center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3FD45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推荐单位审查和推荐意见</w:t>
            </w:r>
          </w:p>
        </w:tc>
        <w:tc>
          <w:tcPr>
            <w:tcW w:w="6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806F4" w14:textId="77777777" w:rsidR="0095567D" w:rsidRDefault="00000000">
            <w:pPr>
              <w:adjustRightInd w:val="0"/>
              <w:snapToGrid w:val="0"/>
              <w:spacing w:line="336" w:lineRule="auto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经审查，我单位推荐的本作品内容无政治性及科学性错误，不涉及保密信息。科研人员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无科研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诚信问题。</w:t>
            </w:r>
          </w:p>
          <w:p w14:paraId="475F6BAC" w14:textId="77777777" w:rsidR="0095567D" w:rsidRDefault="00000000">
            <w:pPr>
              <w:adjustRightInd w:val="0"/>
              <w:snapToGrid w:val="0"/>
              <w:spacing w:line="336" w:lineRule="auto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同意推荐。</w:t>
            </w:r>
          </w:p>
          <w:p w14:paraId="32B285B2" w14:textId="77777777" w:rsidR="0095567D" w:rsidRDefault="0095567D">
            <w:pPr>
              <w:adjustRightInd w:val="0"/>
              <w:snapToGrid w:val="0"/>
              <w:spacing w:line="336" w:lineRule="auto"/>
              <w:rPr>
                <w:rFonts w:ascii="宋体" w:hAnsi="宋体" w:cs="宋体" w:hint="eastAsia"/>
                <w:sz w:val="24"/>
              </w:rPr>
            </w:pPr>
          </w:p>
          <w:p w14:paraId="05BFB9D6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（盖章）</w:t>
            </w:r>
          </w:p>
          <w:p w14:paraId="2748F4C0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14:paraId="34E23175" w14:textId="77777777" w:rsidR="0095567D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年    月    日</w:t>
            </w:r>
          </w:p>
        </w:tc>
      </w:tr>
    </w:tbl>
    <w:p w14:paraId="097AFFE5" w14:textId="77777777" w:rsidR="00815960" w:rsidRDefault="00815960">
      <w:pPr>
        <w:rPr>
          <w:rFonts w:ascii="仿宋" w:eastAsia="仿宋" w:hAnsi="仿宋" w:cs="仿宋" w:hint="eastAsia"/>
          <w:sz w:val="30"/>
          <w:szCs w:val="30"/>
        </w:rPr>
      </w:pPr>
    </w:p>
    <w:sectPr w:rsidR="008159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charset w:val="00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9A7332"/>
    <w:multiLevelType w:val="singleLevel"/>
    <w:tmpl w:val="F99A73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85581EE"/>
    <w:multiLevelType w:val="singleLevel"/>
    <w:tmpl w:val="585581EE"/>
    <w:lvl w:ilvl="0">
      <w:start w:val="1"/>
      <w:numFmt w:val="chineseCounting"/>
      <w:suff w:val="nothing"/>
      <w:lvlText w:val="（%1）"/>
      <w:lvlJc w:val="left"/>
      <w:rPr>
        <w:rFonts w:ascii="楷体" w:eastAsia="楷体" w:hAnsi="楷体" w:cs="楷体" w:hint="eastAsia"/>
        <w:b/>
        <w:bCs/>
      </w:rPr>
    </w:lvl>
  </w:abstractNum>
  <w:abstractNum w:abstractNumId="2" w15:restartNumberingAfterBreak="0">
    <w:nsid w:val="5C638C88"/>
    <w:multiLevelType w:val="singleLevel"/>
    <w:tmpl w:val="5C638C88"/>
    <w:lvl w:ilvl="0">
      <w:start w:val="1"/>
      <w:numFmt w:val="chineseCounting"/>
      <w:suff w:val="nothing"/>
      <w:lvlText w:val="（%1）"/>
      <w:lvlJc w:val="left"/>
      <w:rPr>
        <w:rFonts w:ascii="楷体" w:eastAsia="楷体" w:hAnsi="楷体" w:cs="楷体" w:hint="eastAsia"/>
        <w:b/>
        <w:bCs/>
      </w:rPr>
    </w:lvl>
  </w:abstractNum>
  <w:num w:numId="1" w16cid:durableId="1665205946">
    <w:abstractNumId w:val="0"/>
  </w:num>
  <w:num w:numId="2" w16cid:durableId="1156606724">
    <w:abstractNumId w:val="1"/>
  </w:num>
  <w:num w:numId="3" w16cid:durableId="103071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E01BE"/>
    <w:rsid w:val="00172A27"/>
    <w:rsid w:val="00815960"/>
    <w:rsid w:val="0095567D"/>
    <w:rsid w:val="009558EC"/>
    <w:rsid w:val="00F6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E2C70"/>
  <w15:chartTrackingRefBased/>
  <w15:docId w15:val="{73F8503A-A3C2-47E2-9CAB-EA00B34F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next w:val="a"/>
    <w:uiPriority w:val="39"/>
    <w:qFormat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PresentationFormat/>
  <Lines>3</Lines>
  <Paragraphs>1</Paragraphs>
  <Slides>0</Slides>
  <Notes>0</Notes>
  <HiddenSlides>0</HiddenSlides>
  <MMClips>0</MMClips>
  <ScaleCrop>true</ScaleCrop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nyncbuser</dc:creator>
  <cp:keywords/>
  <dc:description/>
  <cp:lastModifiedBy>lek</cp:lastModifiedBy>
  <cp:revision>3</cp:revision>
  <dcterms:created xsi:type="dcterms:W3CDTF">2025-02-14T15:11:00Z</dcterms:created>
  <dcterms:modified xsi:type="dcterms:W3CDTF">2025-02-17T00:43:00Z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2052-12.20.1</vt:lpwstr>
  </property>
  <property fmtid="{D5CDD505-2E9C-101B-9397-08002B2CF9AE}" pid="3" name="ICV">
    <vt:lpwstr>3C7BD81CDF5A0534573DAF67D2E49EF0_31</vt:lpwstr>
  </property>
</Properties>
</file>