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8" w:rsidRDefault="00A4548A">
      <w:pPr>
        <w:spacing w:line="40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1</w:t>
      </w:r>
    </w:p>
    <w:p w:rsidR="00414EA8" w:rsidRDefault="00A4548A">
      <w:pPr>
        <w:widowControl/>
        <w:adjustRightInd w:val="0"/>
        <w:snapToGrid w:val="0"/>
        <w:spacing w:line="40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华文中宋" w:hAnsi="Times New Roman" w:cs="Times New Roman"/>
          <w:b/>
          <w:sz w:val="32"/>
          <w:szCs w:val="32"/>
        </w:rPr>
        <w:t>血促性素</w:t>
      </w:r>
      <w:proofErr w:type="gramEnd"/>
      <w:r>
        <w:rPr>
          <w:rFonts w:ascii="Times New Roman" w:eastAsia="华文中宋" w:hAnsi="Times New Roman" w:cs="Times New Roman"/>
          <w:b/>
          <w:sz w:val="32"/>
          <w:szCs w:val="32"/>
        </w:rPr>
        <w:t>和注射用</w:t>
      </w:r>
      <w:proofErr w:type="gramStart"/>
      <w:r>
        <w:rPr>
          <w:rFonts w:ascii="Times New Roman" w:eastAsia="华文中宋" w:hAnsi="Times New Roman" w:cs="Times New Roman"/>
          <w:b/>
          <w:sz w:val="32"/>
          <w:szCs w:val="32"/>
        </w:rPr>
        <w:t>血促性素</w:t>
      </w:r>
      <w:proofErr w:type="gramEnd"/>
      <w:r>
        <w:rPr>
          <w:rFonts w:ascii="Times New Roman" w:eastAsia="华文中宋" w:hAnsi="Times New Roman" w:cs="Times New Roman"/>
          <w:b/>
          <w:sz w:val="32"/>
          <w:szCs w:val="32"/>
        </w:rPr>
        <w:t>质量标准</w:t>
      </w:r>
    </w:p>
    <w:p w:rsidR="00414EA8" w:rsidRDefault="00414EA8">
      <w:pPr>
        <w:widowControl/>
        <w:adjustRightInd w:val="0"/>
        <w:snapToGrid w:val="0"/>
        <w:spacing w:line="40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414EA8" w:rsidRDefault="00A4548A">
      <w:pPr>
        <w:widowControl/>
        <w:adjustRightInd w:val="0"/>
        <w:snapToGrid w:val="0"/>
        <w:spacing w:line="400" w:lineRule="exact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sz w:val="28"/>
          <w:szCs w:val="28"/>
        </w:rPr>
        <w:t>一、</w:t>
      </w:r>
      <w:proofErr w:type="gramStart"/>
      <w:r>
        <w:rPr>
          <w:rFonts w:ascii="Times New Roman" w:eastAsia="黑体" w:hAnsi="Times New Roman" w:hint="eastAsia"/>
          <w:sz w:val="28"/>
          <w:szCs w:val="28"/>
        </w:rPr>
        <w:t>血促性素</w:t>
      </w:r>
      <w:proofErr w:type="gramEnd"/>
      <w:r>
        <w:rPr>
          <w:rFonts w:ascii="Times New Roman" w:eastAsia="黑体" w:hAnsi="Times New Roman" w:hint="eastAsia"/>
          <w:sz w:val="28"/>
          <w:szCs w:val="28"/>
        </w:rPr>
        <w:t>质量标准</w:t>
      </w:r>
    </w:p>
    <w:p w:rsidR="00414EA8" w:rsidRDefault="00A4548A">
      <w:pPr>
        <w:spacing w:line="400" w:lineRule="exact"/>
        <w:jc w:val="center"/>
        <w:rPr>
          <w:rFonts w:ascii="Times New Roman" w:eastAsia="黑体" w:hAnsi="Times New Roman" w:cs="宋体"/>
          <w:kern w:val="0"/>
          <w:sz w:val="28"/>
          <w:szCs w:val="28"/>
        </w:rPr>
      </w:pPr>
      <w:proofErr w:type="gramStart"/>
      <w:r>
        <w:rPr>
          <w:rFonts w:ascii="Times New Roman" w:eastAsia="黑体" w:hAnsi="Times New Roman" w:cs="宋体" w:hint="eastAsia"/>
          <w:bCs/>
          <w:kern w:val="0"/>
          <w:sz w:val="28"/>
          <w:szCs w:val="28"/>
        </w:rPr>
        <w:t>血促性素</w:t>
      </w:r>
      <w:proofErr w:type="gramEnd"/>
    </w:p>
    <w:p w:rsidR="00414EA8" w:rsidRDefault="00A4548A">
      <w:pPr>
        <w:spacing w:line="400" w:lineRule="exact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>X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uecuxingsu</w:t>
      </w:r>
      <w:proofErr w:type="spellEnd"/>
    </w:p>
    <w:p w:rsidR="00414EA8" w:rsidRDefault="00A4548A">
      <w:pPr>
        <w:spacing w:line="400" w:lineRule="exact"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Serum </w:t>
      </w:r>
      <w:proofErr w:type="spellStart"/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Gonadotrophin</w:t>
      </w:r>
      <w:proofErr w:type="spellEnd"/>
    </w:p>
    <w:p w:rsidR="00414EA8" w:rsidRDefault="00414EA8">
      <w:pPr>
        <w:adjustRightInd w:val="0"/>
        <w:snapToGrid w:val="0"/>
        <w:spacing w:line="276" w:lineRule="auto"/>
        <w:ind w:firstLineChars="1100" w:firstLine="3520"/>
        <w:rPr>
          <w:rFonts w:ascii="Times New Roman" w:eastAsia="宋体" w:hAnsi="Times New Roman" w:cs="Arial"/>
          <w:kern w:val="0"/>
          <w:sz w:val="32"/>
          <w:szCs w:val="21"/>
        </w:rPr>
      </w:pPr>
    </w:p>
    <w:p w:rsidR="00414EA8" w:rsidRDefault="00A4548A">
      <w:pPr>
        <w:adjustRightInd w:val="0"/>
        <w:snapToGrid w:val="0"/>
        <w:spacing w:line="276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本品</w:t>
      </w:r>
      <w:r>
        <w:rPr>
          <w:rFonts w:ascii="Times New Roman" w:eastAsia="宋体" w:hAnsi="Times New Roman" w:cs="Times New Roman" w:hint="eastAsia"/>
          <w:kern w:val="0"/>
          <w:szCs w:val="21"/>
        </w:rPr>
        <w:t>为孕马血清或血浆中提取的血清促性腺激素。按干燥品计算，每</w:t>
      </w:r>
      <w:r>
        <w:rPr>
          <w:rFonts w:ascii="Times New Roman" w:eastAsia="宋体" w:hAnsi="Times New Roman" w:cs="Times New Roman" w:hint="eastAsia"/>
          <w:kern w:val="0"/>
          <w:szCs w:val="21"/>
        </w:rPr>
        <w:t>1mg</w:t>
      </w:r>
      <w:r>
        <w:rPr>
          <w:rFonts w:ascii="Times New Roman" w:eastAsia="宋体" w:hAnsi="Times New Roman" w:cs="Times New Roman" w:hint="eastAsia"/>
          <w:kern w:val="0"/>
          <w:szCs w:val="21"/>
        </w:rPr>
        <w:t>的效价不得少于</w:t>
      </w:r>
      <w:r>
        <w:rPr>
          <w:rFonts w:ascii="Times New Roman" w:eastAsia="宋体" w:hAnsi="Times New Roman" w:cs="Times New Roman" w:hint="eastAsia"/>
          <w:kern w:val="0"/>
          <w:szCs w:val="21"/>
        </w:rPr>
        <w:t>2000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【制法要求】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本品应从健康</w:t>
      </w:r>
      <w:r>
        <w:rPr>
          <w:rFonts w:ascii="Times New Roman" w:eastAsia="宋体" w:hAnsi="Times New Roman" w:cs="Times New Roman" w:hint="eastAsia"/>
          <w:szCs w:val="21"/>
        </w:rPr>
        <w:t>孕马的血清或血浆中提取，生产过程应符合现行版</w:t>
      </w:r>
      <w:r>
        <w:rPr>
          <w:rFonts w:ascii="Times New Roman" w:eastAsia="宋体" w:hAnsi="Times New Roman" w:cs="Times New Roman" w:hint="eastAsia"/>
          <w:kern w:val="0"/>
          <w:szCs w:val="21"/>
        </w:rPr>
        <w:t>《兽药生产质量管理规范》的要求。本品在</w:t>
      </w:r>
      <w:r>
        <w:rPr>
          <w:rFonts w:ascii="Times New Roman" w:eastAsia="宋体" w:hAnsi="Times New Roman" w:cs="Times New Roman" w:hint="eastAsia"/>
          <w:szCs w:val="21"/>
        </w:rPr>
        <w:t>生产过程中需经适宜的工艺方法处理，以使任何病毒如马传染性贫血病毒、马流行性感冒病毒等去除或灭活。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【性状】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本品为白色</w:t>
      </w:r>
      <w:r>
        <w:rPr>
          <w:rFonts w:ascii="Times New Roman" w:eastAsia="宋体" w:hAnsi="Times New Roman" w:cs="Times New Roman" w:hint="eastAsia"/>
          <w:kern w:val="0"/>
          <w:szCs w:val="21"/>
        </w:rPr>
        <w:t>或</w:t>
      </w:r>
      <w:r>
        <w:rPr>
          <w:rFonts w:ascii="Times New Roman" w:eastAsia="宋体" w:hAnsi="Times New Roman" w:cs="Times New Roman"/>
          <w:kern w:val="0"/>
          <w:szCs w:val="21"/>
        </w:rPr>
        <w:t>类白色粉末</w:t>
      </w:r>
      <w:r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【鉴别】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照效价测定项下的方法，测定结果应能使未成熟雌性大鼠卵巢增重。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【检查】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 xml:space="preserve"> 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>干燥失重</w:t>
      </w:r>
      <w:r>
        <w:rPr>
          <w:rFonts w:ascii="Times New Roman" w:eastAsia="黑体" w:hAnsi="Times New Roman" w:cs="宋体" w:hint="eastAsia"/>
          <w:bCs/>
          <w:kern w:val="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Cs w:val="21"/>
        </w:rPr>
        <w:t>取本品约</w:t>
      </w:r>
      <w:r>
        <w:rPr>
          <w:rFonts w:ascii="Times New Roman" w:eastAsia="宋体" w:hAnsi="Times New Roman" w:cs="Times New Roman" w:hint="eastAsia"/>
          <w:kern w:val="0"/>
          <w:szCs w:val="21"/>
        </w:rPr>
        <w:t>0.1g</w:t>
      </w:r>
      <w:r>
        <w:rPr>
          <w:rFonts w:ascii="Times New Roman" w:eastAsia="宋体" w:hAnsi="Times New Roman" w:cs="Times New Roman" w:hint="eastAsia"/>
          <w:kern w:val="0"/>
          <w:szCs w:val="21"/>
        </w:rPr>
        <w:t>，以五氧化二磷为干燥剂，在</w:t>
      </w:r>
      <w:r>
        <w:rPr>
          <w:rFonts w:ascii="Times New Roman" w:eastAsia="宋体" w:hAnsi="Times New Roman" w:cs="Times New Roman" w:hint="eastAsia"/>
          <w:kern w:val="0"/>
          <w:szCs w:val="21"/>
        </w:rPr>
        <w:t>40</w:t>
      </w:r>
      <w:r>
        <w:rPr>
          <w:rFonts w:ascii="Times New Roman" w:eastAsiaTheme="majorEastAsia" w:hAnsi="Times New Roman" w:cstheme="majorEastAsia" w:hint="eastAsia"/>
          <w:kern w:val="0"/>
          <w:szCs w:val="21"/>
        </w:rPr>
        <w:t>℃</w:t>
      </w:r>
      <w:r>
        <w:rPr>
          <w:rFonts w:ascii="Times New Roman" w:eastAsia="宋体" w:hAnsi="Times New Roman" w:cs="Times New Roman" w:hint="eastAsia"/>
          <w:kern w:val="0"/>
          <w:szCs w:val="21"/>
        </w:rPr>
        <w:t>减压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干燥至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恒重，减失重量不得过</w:t>
      </w:r>
      <w:r>
        <w:rPr>
          <w:rFonts w:ascii="Times New Roman" w:eastAsia="宋体" w:hAnsi="Times New Roman" w:cs="Times New Roman" w:hint="eastAsia"/>
          <w:kern w:val="0"/>
          <w:szCs w:val="21"/>
        </w:rPr>
        <w:t>8.0%</w:t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Cs w:val="21"/>
        </w:rPr>
        <w:t>现行中国兽药典</w:t>
      </w:r>
      <w:r>
        <w:rPr>
          <w:rFonts w:ascii="Times New Roman" w:eastAsia="宋体" w:hAnsi="Times New Roman" w:cs="Times New Roman" w:hint="eastAsia"/>
          <w:kern w:val="0"/>
          <w:szCs w:val="21"/>
        </w:rPr>
        <w:t>附录</w:t>
      </w:r>
      <w:r>
        <w:rPr>
          <w:rFonts w:ascii="Times New Roman" w:eastAsia="宋体" w:hAnsi="Times New Roman" w:cs="Times New Roman" w:hint="eastAsia"/>
          <w:kern w:val="0"/>
          <w:szCs w:val="21"/>
        </w:rPr>
        <w:t>0831</w:t>
      </w:r>
      <w:r>
        <w:rPr>
          <w:rFonts w:ascii="Times New Roman" w:eastAsia="宋体" w:hAnsi="Times New Roman" w:cs="Times New Roman" w:hint="eastAsia"/>
          <w:kern w:val="0"/>
          <w:szCs w:val="21"/>
        </w:rPr>
        <w:t>）。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外源病毒</w:t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取本品，照琼脂扩散试验法检查，马传染性贫血抗体应为阴性。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异常毒性</w:t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取本品，加灭菌生理盐水制成每</w:t>
      </w:r>
      <w:r>
        <w:rPr>
          <w:rFonts w:ascii="Times New Roman" w:eastAsia="宋体" w:hAnsi="Times New Roman" w:cs="Times New Roman"/>
          <w:szCs w:val="21"/>
        </w:rPr>
        <w:t>1ml</w:t>
      </w:r>
      <w:r>
        <w:rPr>
          <w:rFonts w:ascii="Times New Roman" w:eastAsia="宋体" w:hAnsi="Times New Roman" w:cs="Times New Roman"/>
          <w:szCs w:val="21"/>
        </w:rPr>
        <w:t>中含</w:t>
      </w:r>
      <w:r>
        <w:rPr>
          <w:rFonts w:ascii="Times New Roman" w:eastAsia="宋体" w:hAnsi="Times New Roman" w:cs="Times New Roman"/>
          <w:szCs w:val="21"/>
        </w:rPr>
        <w:t>400</w:t>
      </w:r>
      <w:r>
        <w:rPr>
          <w:rFonts w:ascii="Times New Roman" w:eastAsia="宋体" w:hAnsi="Times New Roman" w:cs="Times New Roman"/>
          <w:szCs w:val="21"/>
        </w:rPr>
        <w:t>单位的溶液，依法检查（附录</w:t>
      </w:r>
      <w:r>
        <w:rPr>
          <w:rFonts w:ascii="Times New Roman" w:eastAsia="宋体" w:hAnsi="Times New Roman" w:cs="Times New Roman"/>
          <w:szCs w:val="21"/>
        </w:rPr>
        <w:t>1141</w:t>
      </w:r>
      <w:r>
        <w:rPr>
          <w:rFonts w:ascii="Times New Roman" w:eastAsia="宋体" w:hAnsi="Times New Roman" w:cs="Times New Roman"/>
          <w:szCs w:val="21"/>
        </w:rPr>
        <w:t>），应符合规定。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细菌内毒素</w:t>
      </w:r>
      <w:r>
        <w:rPr>
          <w:rFonts w:ascii="Times New Roman" w:eastAsia="黑体" w:hAnsi="Times New Roman" w:cs="宋体" w:hint="eastAsia"/>
          <w:bCs/>
          <w:kern w:val="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Cs w:val="21"/>
        </w:rPr>
        <w:t>取本品，依法检查（</w:t>
      </w:r>
      <w:r>
        <w:rPr>
          <w:rFonts w:ascii="Times New Roman" w:eastAsia="宋体" w:hAnsi="Times New Roman" w:cs="Times New Roman" w:hint="eastAsia"/>
          <w:kern w:val="0"/>
          <w:szCs w:val="21"/>
        </w:rPr>
        <w:t>现行中国兽药典</w:t>
      </w:r>
      <w:r>
        <w:rPr>
          <w:rFonts w:ascii="Times New Roman" w:eastAsia="宋体" w:hAnsi="Times New Roman" w:cs="Times New Roman" w:hint="eastAsia"/>
          <w:kern w:val="0"/>
          <w:szCs w:val="21"/>
        </w:rPr>
        <w:t>附录</w:t>
      </w:r>
      <w:r>
        <w:rPr>
          <w:rFonts w:ascii="Times New Roman" w:eastAsia="宋体" w:hAnsi="Times New Roman" w:cs="Times New Roman" w:hint="eastAsia"/>
          <w:kern w:val="0"/>
          <w:szCs w:val="21"/>
        </w:rPr>
        <w:t>1143</w:t>
      </w:r>
      <w:r>
        <w:rPr>
          <w:rFonts w:ascii="Times New Roman" w:eastAsia="宋体" w:hAnsi="Times New Roman" w:cs="Times New Roman" w:hint="eastAsia"/>
          <w:kern w:val="0"/>
          <w:szCs w:val="21"/>
        </w:rPr>
        <w:t>），每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血促性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素中含内毒素的量应小于</w:t>
      </w:r>
      <w:r>
        <w:rPr>
          <w:rFonts w:ascii="Times New Roman" w:eastAsia="宋体" w:hAnsi="Times New Roman" w:cs="Times New Roman" w:hint="eastAsia"/>
          <w:kern w:val="0"/>
          <w:szCs w:val="21"/>
        </w:rPr>
        <w:t>0.035 EU</w:t>
      </w:r>
      <w:r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outlineLvl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【效价测定】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照血促性素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生物检定法测定，应符合规定，测得结果应为标示值的</w:t>
      </w:r>
      <w:r>
        <w:rPr>
          <w:rFonts w:ascii="Times New Roman" w:eastAsia="宋体" w:hAnsi="Times New Roman" w:cs="Times New Roman" w:hint="eastAsia"/>
          <w:kern w:val="0"/>
          <w:szCs w:val="21"/>
        </w:rPr>
        <w:t>67%~148%</w:t>
      </w:r>
      <w:r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【类别】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激素类药。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【贮藏】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遮光，密闭，在冷处保存</w:t>
      </w:r>
      <w:r>
        <w:rPr>
          <w:rFonts w:ascii="Times New Roman" w:eastAsia="宋体" w:hAnsi="Times New Roman" w:cs="Times New Roman"/>
          <w:kern w:val="0"/>
          <w:szCs w:val="21"/>
        </w:rPr>
        <w:t>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【制剂】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注射用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血促性素</w:t>
      </w:r>
      <w:proofErr w:type="gramEnd"/>
    </w:p>
    <w:p w:rsidR="00414EA8" w:rsidRDefault="00414EA8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:rsidR="00414EA8" w:rsidRDefault="00414EA8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:rsidR="00414EA8" w:rsidRDefault="00414EA8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:rsidR="00414EA8" w:rsidRDefault="00414EA8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:rsidR="00414EA8" w:rsidRDefault="00414EA8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:rsidR="00414EA8" w:rsidRDefault="00414EA8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:rsidR="00414EA8" w:rsidRDefault="00414EA8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:rsidR="00414EA8" w:rsidRDefault="00414EA8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:rsidR="00414EA8" w:rsidRDefault="00414EA8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:rsidR="00414EA8" w:rsidRDefault="00414EA8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:rsidR="00414EA8" w:rsidRDefault="00414EA8">
      <w:pPr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:rsidR="00414EA8" w:rsidRDefault="00414EA8">
      <w:pPr>
        <w:adjustRightInd w:val="0"/>
        <w:snapToGrid w:val="0"/>
        <w:spacing w:line="276" w:lineRule="auto"/>
        <w:outlineLvl w:val="0"/>
        <w:rPr>
          <w:rFonts w:ascii="Times New Roman" w:eastAsia="宋体" w:hAnsi="Times New Roman" w:cs="宋体"/>
          <w:b/>
          <w:kern w:val="0"/>
          <w:sz w:val="24"/>
        </w:rPr>
      </w:pPr>
    </w:p>
    <w:p w:rsidR="00414EA8" w:rsidRDefault="00A4548A">
      <w:pPr>
        <w:rPr>
          <w:rFonts w:ascii="Times New Roman" w:eastAsia="黑体" w:hAnsi="Times New Roman" w:cs="宋体"/>
          <w:bCs/>
          <w:kern w:val="0"/>
          <w:sz w:val="28"/>
          <w:szCs w:val="28"/>
        </w:rPr>
      </w:pPr>
      <w:r>
        <w:rPr>
          <w:rFonts w:ascii="Times New Roman" w:eastAsia="黑体" w:hAnsi="Times New Roman" w:cs="宋体" w:hint="eastAsia"/>
          <w:bCs/>
          <w:kern w:val="0"/>
          <w:sz w:val="28"/>
          <w:szCs w:val="28"/>
        </w:rPr>
        <w:br w:type="page"/>
      </w:r>
    </w:p>
    <w:p w:rsidR="00414EA8" w:rsidRDefault="00A4548A">
      <w:pPr>
        <w:adjustRightInd w:val="0"/>
        <w:snapToGrid w:val="0"/>
        <w:spacing w:line="276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二、注射用</w:t>
      </w:r>
      <w:proofErr w:type="gramStart"/>
      <w:r>
        <w:rPr>
          <w:rFonts w:ascii="Times New Roman" w:eastAsia="黑体" w:hAnsi="Times New Roman" w:hint="eastAsia"/>
          <w:sz w:val="28"/>
          <w:szCs w:val="28"/>
        </w:rPr>
        <w:t>血促性素</w:t>
      </w:r>
      <w:proofErr w:type="gramEnd"/>
      <w:r>
        <w:rPr>
          <w:rFonts w:ascii="Times New Roman" w:eastAsia="黑体" w:hAnsi="Times New Roman" w:hint="eastAsia"/>
          <w:sz w:val="28"/>
          <w:szCs w:val="28"/>
        </w:rPr>
        <w:t>质量标准</w:t>
      </w:r>
    </w:p>
    <w:p w:rsidR="00414EA8" w:rsidRDefault="00414EA8">
      <w:pPr>
        <w:adjustRightInd w:val="0"/>
        <w:snapToGrid w:val="0"/>
        <w:spacing w:line="276" w:lineRule="auto"/>
        <w:rPr>
          <w:rFonts w:ascii="Times New Roman" w:eastAsia="黑体" w:hAnsi="Times New Roman"/>
          <w:sz w:val="28"/>
          <w:szCs w:val="28"/>
        </w:rPr>
      </w:pPr>
    </w:p>
    <w:p w:rsidR="00414EA8" w:rsidRDefault="00A4548A">
      <w:pPr>
        <w:adjustRightInd w:val="0"/>
        <w:snapToGrid w:val="0"/>
        <w:spacing w:line="276" w:lineRule="auto"/>
        <w:jc w:val="center"/>
        <w:rPr>
          <w:rFonts w:ascii="Times New Roman" w:eastAsia="黑体" w:hAnsi="Times New Roman" w:cs="宋体"/>
          <w:kern w:val="0"/>
          <w:sz w:val="28"/>
          <w:szCs w:val="28"/>
        </w:rPr>
      </w:pPr>
      <w:r>
        <w:rPr>
          <w:rFonts w:ascii="Times New Roman" w:eastAsia="黑体" w:hAnsi="Times New Roman" w:cs="宋体" w:hint="eastAsia"/>
          <w:bCs/>
          <w:kern w:val="0"/>
          <w:sz w:val="28"/>
          <w:szCs w:val="28"/>
        </w:rPr>
        <w:t>注射用</w:t>
      </w:r>
      <w:proofErr w:type="gramStart"/>
      <w:r>
        <w:rPr>
          <w:rFonts w:ascii="Times New Roman" w:eastAsia="黑体" w:hAnsi="Times New Roman" w:cs="宋体" w:hint="eastAsia"/>
          <w:bCs/>
          <w:kern w:val="0"/>
          <w:sz w:val="28"/>
          <w:szCs w:val="28"/>
        </w:rPr>
        <w:t>血促性素</w:t>
      </w:r>
      <w:proofErr w:type="gramEnd"/>
    </w:p>
    <w:p w:rsidR="00414EA8" w:rsidRDefault="00A4548A">
      <w:pPr>
        <w:adjustRightInd w:val="0"/>
        <w:snapToGrid w:val="0"/>
        <w:spacing w:line="276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eastAsia="黑体" w:hAnsi="Times New Roman" w:cs="Times New Roman"/>
          <w:kern w:val="0"/>
          <w:sz w:val="28"/>
          <w:szCs w:val="28"/>
        </w:rPr>
        <w:t>Zhusheyong</w:t>
      </w:r>
      <w:proofErr w:type="spellEnd"/>
      <w:r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黑体" w:hAnsi="Times New Roman" w:cs="Times New Roman"/>
          <w:kern w:val="0"/>
          <w:sz w:val="28"/>
          <w:szCs w:val="28"/>
        </w:rPr>
        <w:t>Xuecuxingsu</w:t>
      </w:r>
      <w:proofErr w:type="spellEnd"/>
    </w:p>
    <w:p w:rsidR="00414EA8" w:rsidRDefault="00A4548A">
      <w:pPr>
        <w:adjustRightInd w:val="0"/>
        <w:snapToGrid w:val="0"/>
        <w:spacing w:line="276" w:lineRule="auto"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Serum </w:t>
      </w:r>
      <w:proofErr w:type="spellStart"/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Gonadotrophin</w:t>
      </w:r>
      <w:proofErr w:type="spellEnd"/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Injection</w:t>
      </w:r>
    </w:p>
    <w:p w:rsidR="00414EA8" w:rsidRDefault="00414EA8">
      <w:pPr>
        <w:adjustRightInd w:val="0"/>
        <w:snapToGrid w:val="0"/>
        <w:spacing w:line="276" w:lineRule="auto"/>
        <w:ind w:firstLineChars="1100" w:firstLine="3520"/>
        <w:rPr>
          <w:rFonts w:ascii="Times New Roman" w:eastAsia="宋体" w:hAnsi="Times New Roman" w:cs="Arial"/>
          <w:kern w:val="0"/>
          <w:sz w:val="32"/>
          <w:szCs w:val="21"/>
        </w:rPr>
      </w:pPr>
    </w:p>
    <w:p w:rsidR="00414EA8" w:rsidRDefault="00A4548A">
      <w:pPr>
        <w:adjustRightInd w:val="0"/>
        <w:snapToGrid w:val="0"/>
        <w:spacing w:line="276" w:lineRule="auto"/>
        <w:ind w:firstLineChars="200" w:firstLine="420"/>
        <w:outlineLvl w:val="0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本品</w:t>
      </w:r>
      <w:r>
        <w:rPr>
          <w:rFonts w:ascii="Times New Roman" w:eastAsia="宋体" w:hAnsi="Times New Roman" w:cs="Times New Roman" w:hint="eastAsia"/>
          <w:kern w:val="0"/>
          <w:szCs w:val="21"/>
        </w:rPr>
        <w:t>为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血促性素加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适宜的赋形剂，经冷冻干燥制成的无菌制剂。其效价应为标示量的</w:t>
      </w:r>
      <w:r>
        <w:rPr>
          <w:rFonts w:ascii="Times New Roman" w:eastAsia="宋体" w:hAnsi="Times New Roman" w:cs="Times New Roman" w:hint="eastAsia"/>
          <w:kern w:val="0"/>
          <w:szCs w:val="21"/>
        </w:rPr>
        <w:t>67%~148%</w:t>
      </w:r>
      <w:r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【性状】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本品为白色</w:t>
      </w:r>
      <w:r>
        <w:rPr>
          <w:rFonts w:ascii="Times New Roman" w:eastAsia="宋体" w:hAnsi="Times New Roman" w:cs="Times New Roman" w:hint="eastAsia"/>
          <w:kern w:val="0"/>
          <w:szCs w:val="21"/>
        </w:rPr>
        <w:t>冻干块状物或</w:t>
      </w:r>
      <w:r>
        <w:rPr>
          <w:rFonts w:ascii="Times New Roman" w:eastAsia="宋体" w:hAnsi="Times New Roman" w:cs="Times New Roman"/>
          <w:kern w:val="0"/>
          <w:szCs w:val="21"/>
        </w:rPr>
        <w:t>粉末</w:t>
      </w:r>
      <w:r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【鉴别】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照效价测定项下的方法，测定结果应能使未成熟雌性大鼠卵巢增重。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【检查】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 xml:space="preserve"> 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>水分</w:t>
      </w:r>
      <w:r>
        <w:rPr>
          <w:rFonts w:ascii="Times New Roman" w:eastAsia="黑体" w:hAnsi="Times New Roman" w:cs="宋体" w:hint="eastAsia"/>
          <w:bCs/>
          <w:kern w:val="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Cs w:val="21"/>
        </w:rPr>
        <w:t>取本品，照水分测定法（</w:t>
      </w:r>
      <w:r>
        <w:rPr>
          <w:rFonts w:ascii="Times New Roman" w:eastAsia="宋体" w:hAnsi="Times New Roman" w:cs="Times New Roman" w:hint="eastAsia"/>
          <w:kern w:val="0"/>
          <w:szCs w:val="21"/>
        </w:rPr>
        <w:t>现行中国兽药典</w:t>
      </w:r>
      <w:r>
        <w:rPr>
          <w:rFonts w:ascii="Times New Roman" w:eastAsia="宋体" w:hAnsi="Times New Roman" w:cs="Times New Roman" w:hint="eastAsia"/>
          <w:kern w:val="0"/>
          <w:szCs w:val="21"/>
        </w:rPr>
        <w:t>附录</w:t>
      </w:r>
      <w:r>
        <w:rPr>
          <w:rFonts w:ascii="Times New Roman" w:eastAsia="宋体" w:hAnsi="Times New Roman" w:cs="Times New Roman" w:hint="eastAsia"/>
          <w:kern w:val="0"/>
          <w:szCs w:val="21"/>
        </w:rPr>
        <w:t>0832</w:t>
      </w:r>
      <w:r>
        <w:rPr>
          <w:rFonts w:ascii="Times New Roman" w:eastAsia="宋体" w:hAnsi="Times New Roman" w:cs="Times New Roman" w:hint="eastAsia"/>
          <w:kern w:val="0"/>
          <w:szCs w:val="21"/>
        </w:rPr>
        <w:t>第一法）测定，含水分不得过</w:t>
      </w:r>
      <w:r>
        <w:rPr>
          <w:rFonts w:ascii="Times New Roman" w:eastAsia="宋体" w:hAnsi="Times New Roman" w:cs="Times New Roman" w:hint="eastAsia"/>
          <w:kern w:val="0"/>
          <w:szCs w:val="21"/>
        </w:rPr>
        <w:t>6.0%</w:t>
      </w:r>
      <w:r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外源病毒</w:t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取本品，照琼脂扩散试验法检查，马传染性贫血抗体应为阴性。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异常毒性</w:t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取本品，加灭菌生理盐水制成每</w:t>
      </w:r>
      <w:r>
        <w:rPr>
          <w:rFonts w:ascii="Times New Roman" w:eastAsia="宋体" w:hAnsi="Times New Roman" w:cs="Times New Roman"/>
          <w:szCs w:val="21"/>
        </w:rPr>
        <w:t>1ml</w:t>
      </w:r>
      <w:r>
        <w:rPr>
          <w:rFonts w:ascii="Times New Roman" w:eastAsia="宋体" w:hAnsi="Times New Roman" w:cs="Times New Roman"/>
          <w:szCs w:val="21"/>
        </w:rPr>
        <w:t>中含</w:t>
      </w:r>
      <w:r>
        <w:rPr>
          <w:rFonts w:ascii="Times New Roman" w:eastAsia="宋体" w:hAnsi="Times New Roman" w:cs="Times New Roman"/>
          <w:szCs w:val="21"/>
        </w:rPr>
        <w:t>400</w:t>
      </w:r>
      <w:r>
        <w:rPr>
          <w:rFonts w:ascii="Times New Roman" w:eastAsia="宋体" w:hAnsi="Times New Roman" w:cs="Times New Roman"/>
          <w:szCs w:val="21"/>
        </w:rPr>
        <w:t>单位的溶液，依法检查（</w:t>
      </w:r>
      <w:r>
        <w:rPr>
          <w:rFonts w:ascii="Times New Roman" w:eastAsia="宋体" w:hAnsi="Times New Roman" w:cs="Times New Roman" w:hint="eastAsia"/>
          <w:kern w:val="0"/>
          <w:szCs w:val="21"/>
        </w:rPr>
        <w:t>现行中国兽药典</w:t>
      </w:r>
      <w:r>
        <w:rPr>
          <w:rFonts w:ascii="Times New Roman" w:eastAsia="宋体" w:hAnsi="Times New Roman" w:cs="Times New Roman"/>
          <w:szCs w:val="21"/>
        </w:rPr>
        <w:t>附录</w:t>
      </w:r>
      <w:r>
        <w:rPr>
          <w:rFonts w:ascii="Times New Roman" w:eastAsia="宋体" w:hAnsi="Times New Roman" w:cs="Times New Roman"/>
          <w:szCs w:val="21"/>
        </w:rPr>
        <w:t>1141</w:t>
      </w:r>
      <w:r>
        <w:rPr>
          <w:rFonts w:ascii="Times New Roman" w:eastAsia="宋体" w:hAnsi="Times New Roman" w:cs="Times New Roman"/>
          <w:szCs w:val="21"/>
        </w:rPr>
        <w:t>），应符合规定。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细菌内毒素</w:t>
      </w:r>
      <w:r>
        <w:rPr>
          <w:rFonts w:ascii="Times New Roman" w:eastAsia="黑体" w:hAnsi="Times New Roman" w:cs="宋体" w:hint="eastAsia"/>
          <w:bCs/>
          <w:kern w:val="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Cs w:val="21"/>
        </w:rPr>
        <w:t>取本品，依法检查（</w:t>
      </w:r>
      <w:r>
        <w:rPr>
          <w:rFonts w:ascii="Times New Roman" w:eastAsia="宋体" w:hAnsi="Times New Roman" w:cs="Times New Roman" w:hint="eastAsia"/>
          <w:kern w:val="0"/>
          <w:szCs w:val="21"/>
        </w:rPr>
        <w:t>现行中国兽药典</w:t>
      </w:r>
      <w:r>
        <w:rPr>
          <w:rFonts w:ascii="Times New Roman" w:eastAsia="宋体" w:hAnsi="Times New Roman" w:cs="Times New Roman" w:hint="eastAsia"/>
          <w:kern w:val="0"/>
          <w:szCs w:val="21"/>
        </w:rPr>
        <w:t>附录</w:t>
      </w:r>
      <w:r>
        <w:rPr>
          <w:rFonts w:ascii="Times New Roman" w:eastAsia="宋体" w:hAnsi="Times New Roman" w:cs="Times New Roman" w:hint="eastAsia"/>
          <w:kern w:val="0"/>
          <w:szCs w:val="21"/>
        </w:rPr>
        <w:t>1143</w:t>
      </w:r>
      <w:r>
        <w:rPr>
          <w:rFonts w:ascii="Times New Roman" w:eastAsia="宋体" w:hAnsi="Times New Roman" w:cs="Times New Roman" w:hint="eastAsia"/>
          <w:kern w:val="0"/>
          <w:szCs w:val="21"/>
        </w:rPr>
        <w:t>），每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血促性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素中含内毒素的量应小于</w:t>
      </w:r>
      <w:r>
        <w:rPr>
          <w:rFonts w:ascii="Times New Roman" w:eastAsia="宋体" w:hAnsi="Times New Roman" w:cs="Times New Roman" w:hint="eastAsia"/>
          <w:kern w:val="0"/>
          <w:szCs w:val="21"/>
        </w:rPr>
        <w:t>0.035 EU</w:t>
      </w:r>
      <w:r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无菌</w:t>
      </w:r>
      <w:r>
        <w:rPr>
          <w:rFonts w:ascii="Times New Roman" w:eastAsia="黑体" w:hAnsi="Times New Roman" w:cs="宋体" w:hint="eastAsia"/>
          <w:bCs/>
          <w:kern w:val="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Cs w:val="21"/>
        </w:rPr>
        <w:t>取本品，分别加灭菌水制成每</w:t>
      </w:r>
      <w:r>
        <w:rPr>
          <w:rFonts w:ascii="Times New Roman" w:eastAsia="宋体" w:hAnsi="Times New Roman" w:cs="Times New Roman" w:hint="eastAsia"/>
          <w:kern w:val="0"/>
          <w:szCs w:val="21"/>
        </w:rPr>
        <w:t>1ml</w:t>
      </w:r>
      <w:r>
        <w:rPr>
          <w:rFonts w:ascii="Times New Roman" w:eastAsia="宋体" w:hAnsi="Times New Roman" w:cs="Times New Roman" w:hint="eastAsia"/>
          <w:kern w:val="0"/>
          <w:szCs w:val="21"/>
        </w:rPr>
        <w:t>中含</w:t>
      </w:r>
      <w:r>
        <w:rPr>
          <w:rFonts w:ascii="Times New Roman" w:eastAsia="宋体" w:hAnsi="Times New Roman" w:cs="Times New Roman" w:hint="eastAsia"/>
          <w:kern w:val="0"/>
          <w:szCs w:val="21"/>
        </w:rPr>
        <w:t>250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单位的溶液，依法检查（</w:t>
      </w:r>
      <w:r>
        <w:rPr>
          <w:rFonts w:ascii="Times New Roman" w:eastAsia="宋体" w:hAnsi="Times New Roman" w:cs="Times New Roman" w:hint="eastAsia"/>
          <w:kern w:val="0"/>
          <w:szCs w:val="21"/>
        </w:rPr>
        <w:t>现行中国兽药典</w:t>
      </w:r>
      <w:r>
        <w:rPr>
          <w:rFonts w:ascii="Times New Roman" w:eastAsia="宋体" w:hAnsi="Times New Roman" w:cs="Times New Roman" w:hint="eastAsia"/>
          <w:kern w:val="0"/>
          <w:szCs w:val="21"/>
        </w:rPr>
        <w:t>附录</w:t>
      </w:r>
      <w:r>
        <w:rPr>
          <w:rFonts w:ascii="Times New Roman" w:eastAsia="宋体" w:hAnsi="Times New Roman" w:cs="Times New Roman" w:hint="eastAsia"/>
          <w:kern w:val="0"/>
          <w:szCs w:val="21"/>
        </w:rPr>
        <w:t>1101</w:t>
      </w:r>
      <w:r>
        <w:rPr>
          <w:rFonts w:ascii="Times New Roman" w:eastAsia="宋体" w:hAnsi="Times New Roman" w:cs="Times New Roman" w:hint="eastAsia"/>
          <w:kern w:val="0"/>
          <w:szCs w:val="21"/>
        </w:rPr>
        <w:t>），应符合规定。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黑体" w:hAnsi="Times New Roman" w:cs="宋体"/>
          <w:bCs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其他</w:t>
      </w:r>
      <w:r>
        <w:rPr>
          <w:rFonts w:ascii="Times New Roman" w:eastAsia="黑体" w:hAnsi="Times New Roman" w:cs="宋体" w:hint="eastAsia"/>
          <w:bCs/>
          <w:kern w:val="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Cs w:val="21"/>
        </w:rPr>
        <w:t>应符合注射剂项下有关的各项规定（</w:t>
      </w:r>
      <w:r>
        <w:rPr>
          <w:rFonts w:ascii="Times New Roman" w:eastAsia="宋体" w:hAnsi="Times New Roman" w:cs="Times New Roman" w:hint="eastAsia"/>
          <w:kern w:val="0"/>
          <w:szCs w:val="21"/>
        </w:rPr>
        <w:t>现行中国兽药典</w:t>
      </w:r>
      <w:r>
        <w:rPr>
          <w:rFonts w:ascii="Times New Roman" w:eastAsia="宋体" w:hAnsi="Times New Roman" w:cs="Times New Roman" w:hint="eastAsia"/>
          <w:kern w:val="0"/>
          <w:szCs w:val="21"/>
        </w:rPr>
        <w:t>附录</w:t>
      </w:r>
      <w:r>
        <w:rPr>
          <w:rFonts w:ascii="Times New Roman" w:eastAsia="宋体" w:hAnsi="Times New Roman" w:cs="Times New Roman" w:hint="eastAsia"/>
          <w:kern w:val="0"/>
          <w:szCs w:val="21"/>
        </w:rPr>
        <w:t>0102</w:t>
      </w:r>
      <w:r>
        <w:rPr>
          <w:rFonts w:ascii="Times New Roman" w:eastAsia="宋体" w:hAnsi="Times New Roman" w:cs="Times New Roman" w:hint="eastAsia"/>
          <w:kern w:val="0"/>
          <w:szCs w:val="21"/>
        </w:rPr>
        <w:t>）。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outlineLvl w:val="0"/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【效价测定】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照血促性素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生物检定法测定，即得。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【作用与用途】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激素类药。主用于母畜催情和促进卵泡发育，也用于胚胎移植时的超数排卵。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【用法与用量】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临用前，以氯化钠注射液稀释。皮下、肌内注射：</w:t>
      </w:r>
    </w:p>
    <w:p w:rsidR="00414EA8" w:rsidRDefault="00A4548A">
      <w:pPr>
        <w:adjustRightInd w:val="0"/>
        <w:snapToGrid w:val="0"/>
        <w:spacing w:line="276" w:lineRule="auto"/>
        <w:ind w:firstLine="48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催情，一次量，马、牛</w:t>
      </w:r>
      <w:r>
        <w:rPr>
          <w:rFonts w:ascii="Times New Roman" w:eastAsia="宋体" w:hAnsi="Times New Roman" w:cs="Times New Roman" w:hint="eastAsia"/>
          <w:kern w:val="0"/>
          <w:szCs w:val="21"/>
        </w:rPr>
        <w:t>1000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Times New Roman" w:hint="eastAsia"/>
          <w:kern w:val="0"/>
          <w:szCs w:val="21"/>
        </w:rPr>
        <w:t>2000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单位；羊</w:t>
      </w:r>
      <w:r>
        <w:rPr>
          <w:rFonts w:ascii="Times New Roman" w:eastAsia="宋体" w:hAnsi="Times New Roman" w:cs="Times New Roman" w:hint="eastAsia"/>
          <w:kern w:val="0"/>
          <w:szCs w:val="21"/>
        </w:rPr>
        <w:t>100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Times New Roman" w:hint="eastAsia"/>
          <w:kern w:val="0"/>
          <w:szCs w:val="21"/>
        </w:rPr>
        <w:t>500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单位；猪</w:t>
      </w:r>
      <w:r>
        <w:rPr>
          <w:rFonts w:ascii="Times New Roman" w:eastAsia="宋体" w:hAnsi="Times New Roman" w:cs="Times New Roman" w:hint="eastAsia"/>
          <w:kern w:val="0"/>
          <w:szCs w:val="21"/>
        </w:rPr>
        <w:t>200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Times New Roman" w:hint="eastAsia"/>
          <w:kern w:val="0"/>
          <w:szCs w:val="21"/>
        </w:rPr>
        <w:t>800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单位；犬</w:t>
      </w:r>
      <w:r>
        <w:rPr>
          <w:rFonts w:ascii="Times New Roman" w:eastAsia="宋体" w:hAnsi="Times New Roman" w:cs="Times New Roman" w:hint="eastAsia"/>
          <w:kern w:val="0"/>
          <w:szCs w:val="21"/>
        </w:rPr>
        <w:t>25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Times New Roman" w:hint="eastAsia"/>
          <w:kern w:val="0"/>
          <w:szCs w:val="21"/>
        </w:rPr>
        <w:t>200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单位；猫</w:t>
      </w:r>
      <w:r>
        <w:rPr>
          <w:rFonts w:ascii="Times New Roman" w:eastAsia="宋体" w:hAnsi="Times New Roman" w:cs="Times New Roman" w:hint="eastAsia"/>
          <w:kern w:val="0"/>
          <w:szCs w:val="21"/>
        </w:rPr>
        <w:t>25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Times New Roman" w:hint="eastAsia"/>
          <w:kern w:val="0"/>
          <w:szCs w:val="21"/>
        </w:rPr>
        <w:t>100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单位；兔、水貂</w:t>
      </w:r>
      <w:r>
        <w:rPr>
          <w:rFonts w:ascii="Times New Roman" w:eastAsia="宋体" w:hAnsi="Times New Roman" w:cs="Times New Roman" w:hint="eastAsia"/>
          <w:kern w:val="0"/>
          <w:szCs w:val="21"/>
        </w:rPr>
        <w:t>30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Times New Roman" w:hint="eastAsia"/>
          <w:kern w:val="0"/>
          <w:szCs w:val="21"/>
        </w:rPr>
        <w:t>50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单位。</w:t>
      </w:r>
    </w:p>
    <w:p w:rsidR="00414EA8" w:rsidRDefault="00A4548A">
      <w:pPr>
        <w:adjustRightInd w:val="0"/>
        <w:snapToGrid w:val="0"/>
        <w:spacing w:line="276" w:lineRule="auto"/>
        <w:ind w:firstLine="48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超排，一次量，母牛</w:t>
      </w:r>
      <w:r>
        <w:rPr>
          <w:rFonts w:ascii="Times New Roman" w:eastAsia="宋体" w:hAnsi="Times New Roman" w:cs="Times New Roman" w:hint="eastAsia"/>
          <w:kern w:val="0"/>
          <w:szCs w:val="21"/>
        </w:rPr>
        <w:t>2000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Times New Roman" w:hint="eastAsia"/>
          <w:kern w:val="0"/>
          <w:szCs w:val="21"/>
        </w:rPr>
        <w:t>4000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单位；母羊</w:t>
      </w:r>
      <w:r>
        <w:rPr>
          <w:rFonts w:ascii="Times New Roman" w:eastAsia="宋体" w:hAnsi="Times New Roman" w:cs="Times New Roman" w:hint="eastAsia"/>
          <w:kern w:val="0"/>
          <w:szCs w:val="21"/>
        </w:rPr>
        <w:t>600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Times New Roman" w:hint="eastAsia"/>
          <w:kern w:val="0"/>
          <w:szCs w:val="21"/>
        </w:rPr>
        <w:t>1000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【注意事项】</w:t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）不宜长期应用，以免产生抗体和抑制垂体促性腺功能。</w:t>
      </w:r>
    </w:p>
    <w:p w:rsidR="00414EA8" w:rsidRDefault="00A4548A">
      <w:pPr>
        <w:adjustRightInd w:val="0"/>
        <w:snapToGrid w:val="0"/>
        <w:spacing w:line="276" w:lineRule="auto"/>
        <w:ind w:firstLine="480"/>
        <w:rPr>
          <w:rFonts w:ascii="Times New Roman" w:eastAsia="黑体" w:hAnsi="Times New Roman" w:cs="Arial"/>
          <w:b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）本品溶液极不稳定，且不耐热，应在短时间内用完。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【规格】</w:t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kern w:val="0"/>
          <w:szCs w:val="21"/>
        </w:rPr>
        <w:t>1000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单位；（</w:t>
      </w: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kern w:val="0"/>
          <w:szCs w:val="21"/>
        </w:rPr>
        <w:t>2000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单位；（</w:t>
      </w:r>
      <w:r>
        <w:rPr>
          <w:rFonts w:ascii="Times New Roman" w:eastAsia="宋体" w:hAnsi="Times New Roman" w:cs="Times New Roman" w:hint="eastAsia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kern w:val="0"/>
          <w:szCs w:val="21"/>
        </w:rPr>
        <w:t>10000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【贮藏】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遮光，密闭，在冷处保存</w:t>
      </w:r>
      <w:r>
        <w:rPr>
          <w:rFonts w:ascii="Times New Roman" w:eastAsia="宋体" w:hAnsi="Times New Roman" w:cs="Times New Roman"/>
          <w:kern w:val="0"/>
          <w:szCs w:val="21"/>
        </w:rPr>
        <w:t>。</w:t>
      </w:r>
    </w:p>
    <w:p w:rsidR="00414EA8" w:rsidRDefault="00414EA8">
      <w:pPr>
        <w:adjustRightInd w:val="0"/>
        <w:snapToGrid w:val="0"/>
        <w:spacing w:line="276" w:lineRule="auto"/>
        <w:ind w:firstLineChars="100" w:firstLine="210"/>
        <w:rPr>
          <w:rFonts w:ascii="Times New Roman" w:eastAsia="黑体" w:hAnsi="Times New Roman" w:cs="Times New Roman"/>
          <w:kern w:val="0"/>
          <w:szCs w:val="21"/>
        </w:rPr>
      </w:pPr>
    </w:p>
    <w:p w:rsidR="00414EA8" w:rsidRDefault="00A4548A">
      <w:pPr>
        <w:adjustRightInd w:val="0"/>
        <w:snapToGrid w:val="0"/>
        <w:spacing w:line="276" w:lineRule="auto"/>
        <w:rPr>
          <w:rFonts w:ascii="Times New Roman" w:eastAsia="黑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附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>1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>：</w:t>
      </w:r>
      <w:proofErr w:type="gramStart"/>
      <w:r>
        <w:rPr>
          <w:rFonts w:ascii="Times New Roman" w:eastAsia="黑体" w:hAnsi="Times New Roman" w:cs="黑体" w:hint="eastAsia"/>
          <w:b/>
          <w:kern w:val="0"/>
          <w:szCs w:val="21"/>
        </w:rPr>
        <w:t>血促性素</w:t>
      </w:r>
      <w:proofErr w:type="gramEnd"/>
      <w:r>
        <w:rPr>
          <w:rFonts w:ascii="Times New Roman" w:eastAsia="黑体" w:hAnsi="Times New Roman" w:cs="黑体" w:hint="eastAsia"/>
          <w:b/>
          <w:kern w:val="0"/>
          <w:szCs w:val="21"/>
        </w:rPr>
        <w:t>生物检定法</w:t>
      </w:r>
    </w:p>
    <w:p w:rsidR="00414EA8" w:rsidRDefault="00A4548A">
      <w:pPr>
        <w:adjustRightInd w:val="0"/>
        <w:snapToGrid w:val="0"/>
        <w:spacing w:line="276" w:lineRule="auto"/>
        <w:ind w:firstLineChars="200" w:firstLine="420"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>本法系比较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血促性素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标准品（</w:t>
      </w:r>
      <w:r>
        <w:rPr>
          <w:rFonts w:ascii="Times New Roman" w:eastAsia="宋体" w:hAnsi="Times New Roman" w:cs="Arial"/>
          <w:kern w:val="0"/>
          <w:szCs w:val="21"/>
        </w:rPr>
        <w:t>S</w:t>
      </w:r>
      <w:r>
        <w:rPr>
          <w:rFonts w:ascii="Times New Roman" w:eastAsia="宋体" w:hAnsi="Times New Roman" w:cs="Arial"/>
          <w:kern w:val="0"/>
          <w:szCs w:val="21"/>
        </w:rPr>
        <w:t>）与供试品（</w:t>
      </w:r>
      <w:r>
        <w:rPr>
          <w:rFonts w:ascii="Times New Roman" w:eastAsia="宋体" w:hAnsi="Times New Roman" w:cs="Arial"/>
          <w:kern w:val="0"/>
          <w:szCs w:val="21"/>
        </w:rPr>
        <w:t>T</w:t>
      </w:r>
      <w:r>
        <w:rPr>
          <w:rFonts w:ascii="Times New Roman" w:eastAsia="宋体" w:hAnsi="Times New Roman" w:cs="Arial"/>
          <w:kern w:val="0"/>
          <w:szCs w:val="21"/>
        </w:rPr>
        <w:t>）对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幼龄大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鼠卵巢增重的程度，以测定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供试品的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效价。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标准品溶液的配制</w:t>
      </w:r>
      <w:r>
        <w:rPr>
          <w:rFonts w:ascii="Times New Roman" w:eastAsia="黑体" w:hAnsi="Times New Roman" w:cs="Arial" w:hint="eastAsia"/>
          <w:kern w:val="0"/>
          <w:szCs w:val="21"/>
        </w:rPr>
        <w:t xml:space="preserve">  </w:t>
      </w:r>
      <w:r>
        <w:rPr>
          <w:rFonts w:ascii="Times New Roman" w:eastAsia="宋体" w:hAnsi="Times New Roman" w:cs="Arial"/>
          <w:kern w:val="0"/>
          <w:szCs w:val="21"/>
        </w:rPr>
        <w:t>试验当日，按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血促性素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标准品的标示效价，加生理盐水按高、中、低三个剂量配成三种浓度的稀释液（</w:t>
      </w:r>
      <w:r>
        <w:rPr>
          <w:rFonts w:ascii="Times New Roman" w:eastAsia="宋体" w:hAnsi="Times New Roman" w:cs="Arial"/>
          <w:kern w:val="0"/>
          <w:szCs w:val="21"/>
        </w:rPr>
        <w:t>dS</w:t>
      </w:r>
      <w:r>
        <w:rPr>
          <w:rFonts w:ascii="Times New Roman" w:eastAsia="宋体" w:hAnsi="Times New Roman" w:cs="Arial"/>
          <w:kern w:val="0"/>
          <w:szCs w:val="21"/>
          <w:vertAlign w:val="subscript"/>
        </w:rPr>
        <w:t>3</w:t>
      </w:r>
      <w:r>
        <w:rPr>
          <w:rFonts w:ascii="Times New Roman" w:eastAsia="宋体" w:hAnsi="Times New Roman" w:cs="Arial"/>
          <w:kern w:val="0"/>
          <w:szCs w:val="21"/>
        </w:rPr>
        <w:t>、</w:t>
      </w:r>
      <w:r>
        <w:rPr>
          <w:rFonts w:ascii="Times New Roman" w:eastAsia="宋体" w:hAnsi="Times New Roman" w:cs="Arial"/>
          <w:kern w:val="0"/>
          <w:szCs w:val="21"/>
        </w:rPr>
        <w:t>dS</w:t>
      </w:r>
      <w:r>
        <w:rPr>
          <w:rFonts w:ascii="Times New Roman" w:eastAsia="宋体" w:hAnsi="Times New Roman" w:cs="Arial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Arial"/>
          <w:kern w:val="0"/>
          <w:szCs w:val="21"/>
        </w:rPr>
        <w:t>、</w:t>
      </w:r>
      <w:r>
        <w:rPr>
          <w:rFonts w:ascii="Times New Roman" w:eastAsia="宋体" w:hAnsi="Times New Roman" w:cs="Arial"/>
          <w:kern w:val="0"/>
          <w:szCs w:val="21"/>
        </w:rPr>
        <w:t>dS</w:t>
      </w:r>
      <w:r>
        <w:rPr>
          <w:rFonts w:ascii="Times New Roman" w:eastAsia="宋体" w:hAnsi="Times New Roman" w:cs="Arial"/>
          <w:kern w:val="0"/>
          <w:szCs w:val="21"/>
          <w:vertAlign w:val="subscript"/>
        </w:rPr>
        <w:t>1</w:t>
      </w:r>
      <w:r>
        <w:rPr>
          <w:rFonts w:ascii="Times New Roman" w:eastAsia="宋体" w:hAnsi="Times New Roman" w:cs="Arial"/>
          <w:kern w:val="0"/>
          <w:szCs w:val="21"/>
        </w:rPr>
        <w:t>）或按两个剂量配成两种浓度（</w:t>
      </w:r>
      <w:r>
        <w:rPr>
          <w:rFonts w:ascii="Times New Roman" w:eastAsia="宋体" w:hAnsi="Times New Roman" w:cs="Arial"/>
          <w:kern w:val="0"/>
          <w:szCs w:val="21"/>
        </w:rPr>
        <w:t>dS</w:t>
      </w:r>
      <w:r>
        <w:rPr>
          <w:rFonts w:ascii="Times New Roman" w:eastAsia="宋体" w:hAnsi="Times New Roman" w:cs="Arial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Arial"/>
          <w:kern w:val="0"/>
          <w:szCs w:val="21"/>
        </w:rPr>
        <w:t>、</w:t>
      </w:r>
      <w:r>
        <w:rPr>
          <w:rFonts w:ascii="Times New Roman" w:eastAsia="宋体" w:hAnsi="Times New Roman" w:cs="Arial"/>
          <w:kern w:val="0"/>
          <w:szCs w:val="21"/>
        </w:rPr>
        <w:t>dS</w:t>
      </w:r>
      <w:r>
        <w:rPr>
          <w:rFonts w:ascii="Times New Roman" w:eastAsia="宋体" w:hAnsi="Times New Roman" w:cs="Arial"/>
          <w:kern w:val="0"/>
          <w:szCs w:val="21"/>
          <w:vertAlign w:val="subscript"/>
        </w:rPr>
        <w:t>1</w:t>
      </w:r>
      <w:r>
        <w:rPr>
          <w:rFonts w:ascii="Times New Roman" w:eastAsia="宋体" w:hAnsi="Times New Roman" w:cs="Arial"/>
          <w:kern w:val="0"/>
          <w:szCs w:val="21"/>
        </w:rPr>
        <w:t>）的稀释液，相邻两稀释液的效价比值（</w:t>
      </w:r>
      <w:r>
        <w:rPr>
          <w:rFonts w:ascii="Times New Roman" w:eastAsia="宋体" w:hAnsi="Times New Roman" w:cs="Arial"/>
          <w:kern w:val="0"/>
          <w:szCs w:val="21"/>
        </w:rPr>
        <w:t>r</w:t>
      </w:r>
      <w:r>
        <w:rPr>
          <w:rFonts w:ascii="Times New Roman" w:eastAsia="宋体" w:hAnsi="Times New Roman" w:cs="Arial"/>
          <w:kern w:val="0"/>
          <w:szCs w:val="21"/>
        </w:rPr>
        <w:t>）应相等，且不大于</w:t>
      </w:r>
      <w:r>
        <w:rPr>
          <w:rFonts w:ascii="Times New Roman" w:eastAsia="宋体" w:hAnsi="Times New Roman" w:cs="Arial"/>
          <w:kern w:val="0"/>
          <w:szCs w:val="21"/>
        </w:rPr>
        <w:t>1</w:t>
      </w:r>
      <w:r>
        <w:rPr>
          <w:rFonts w:ascii="Times New Roman" w:eastAsia="宋体" w:hAnsi="Times New Roman" w:cs="宋体" w:hint="eastAsia"/>
          <w:kern w:val="0"/>
          <w:szCs w:val="21"/>
        </w:rPr>
        <w:t>︰</w:t>
      </w:r>
      <w:r>
        <w:rPr>
          <w:rFonts w:ascii="Times New Roman" w:eastAsia="宋体" w:hAnsi="Times New Roman" w:cs="Arial"/>
          <w:kern w:val="0"/>
          <w:szCs w:val="21"/>
        </w:rPr>
        <w:t>0.5</w:t>
      </w:r>
      <w:r>
        <w:rPr>
          <w:rFonts w:ascii="Times New Roman" w:eastAsia="宋体" w:hAnsi="Times New Roman" w:cs="Arial"/>
          <w:kern w:val="0"/>
          <w:szCs w:val="21"/>
        </w:rPr>
        <w:t>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Arial"/>
          <w:kern w:val="0"/>
          <w:szCs w:val="21"/>
        </w:rPr>
      </w:pPr>
      <w:proofErr w:type="gramStart"/>
      <w:r>
        <w:rPr>
          <w:rFonts w:ascii="Times New Roman" w:eastAsia="黑体" w:hAnsi="Times New Roman" w:cs="黑体" w:hint="eastAsia"/>
          <w:b/>
          <w:kern w:val="0"/>
          <w:szCs w:val="21"/>
        </w:rPr>
        <w:t>供试品溶液</w:t>
      </w:r>
      <w:proofErr w:type="gramEnd"/>
      <w:r>
        <w:rPr>
          <w:rFonts w:ascii="Times New Roman" w:eastAsia="黑体" w:hAnsi="Times New Roman" w:cs="黑体" w:hint="eastAsia"/>
          <w:b/>
          <w:kern w:val="0"/>
          <w:szCs w:val="21"/>
        </w:rPr>
        <w:t>的配制</w:t>
      </w:r>
      <w:r>
        <w:rPr>
          <w:rFonts w:ascii="Times New Roman" w:eastAsia="黑体" w:hAnsi="Times New Roman" w:cs="Arial" w:hint="eastAsia"/>
          <w:kern w:val="0"/>
          <w:szCs w:val="21"/>
        </w:rPr>
        <w:t xml:space="preserve">  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按供试品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标示量或估计效价计算浓度，照上述标准品溶液的配制方法配制。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检定法</w:t>
      </w:r>
      <w:r>
        <w:rPr>
          <w:rFonts w:ascii="Times New Roman" w:eastAsia="黑体" w:hAnsi="Times New Roman" w:cs="Arial" w:hint="eastAsia"/>
          <w:kern w:val="0"/>
          <w:szCs w:val="21"/>
        </w:rPr>
        <w:t xml:space="preserve">  </w:t>
      </w:r>
      <w:r>
        <w:rPr>
          <w:rFonts w:ascii="Times New Roman" w:eastAsia="宋体" w:hAnsi="Times New Roman" w:cs="Arial"/>
          <w:kern w:val="0"/>
          <w:szCs w:val="21"/>
        </w:rPr>
        <w:t>取</w:t>
      </w:r>
      <w:r>
        <w:rPr>
          <w:rFonts w:ascii="Times New Roman" w:eastAsia="宋体" w:hAnsi="Times New Roman" w:cs="Arial"/>
          <w:kern w:val="0"/>
          <w:szCs w:val="21"/>
        </w:rPr>
        <w:t>2l</w:t>
      </w:r>
      <w:r>
        <w:rPr>
          <w:rFonts w:ascii="Times New Roman" w:eastAsia="宋体" w:hAnsi="Times New Roman" w:cs="Arial" w:hint="eastAsia"/>
          <w:kern w:val="0"/>
          <w:szCs w:val="21"/>
        </w:rPr>
        <w:t>—</w:t>
      </w:r>
      <w:r>
        <w:rPr>
          <w:rFonts w:ascii="Times New Roman" w:eastAsia="宋体" w:hAnsi="Times New Roman" w:cs="Arial"/>
          <w:kern w:val="0"/>
          <w:szCs w:val="21"/>
        </w:rPr>
        <w:t>23</w:t>
      </w:r>
      <w:r>
        <w:rPr>
          <w:rFonts w:ascii="Times New Roman" w:eastAsia="宋体" w:hAnsi="Times New Roman" w:cs="Arial"/>
          <w:kern w:val="0"/>
          <w:szCs w:val="21"/>
        </w:rPr>
        <w:t>日龄，体重</w:t>
      </w:r>
      <w:r>
        <w:rPr>
          <w:rFonts w:ascii="Times New Roman" w:eastAsia="宋体" w:hAnsi="Times New Roman" w:cs="Arial"/>
          <w:kern w:val="0"/>
          <w:szCs w:val="21"/>
        </w:rPr>
        <w:t>40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Arial"/>
          <w:kern w:val="0"/>
          <w:szCs w:val="21"/>
        </w:rPr>
        <w:t>55g</w:t>
      </w:r>
      <w:r>
        <w:rPr>
          <w:rFonts w:ascii="Times New Roman" w:eastAsia="宋体" w:hAnsi="Times New Roman" w:cs="Arial"/>
          <w:kern w:val="0"/>
          <w:szCs w:val="21"/>
        </w:rPr>
        <w:t>，同一来源的雌性大鼠，按体重分成</w:t>
      </w:r>
      <w:r>
        <w:rPr>
          <w:rFonts w:ascii="Times New Roman" w:eastAsia="宋体" w:hAnsi="Times New Roman" w:cs="Arial"/>
          <w:kern w:val="0"/>
          <w:szCs w:val="21"/>
        </w:rPr>
        <w:t>6</w:t>
      </w:r>
      <w:r>
        <w:rPr>
          <w:rFonts w:ascii="Times New Roman" w:eastAsia="宋体" w:hAnsi="Times New Roman" w:cs="Arial"/>
          <w:kern w:val="0"/>
          <w:szCs w:val="21"/>
        </w:rPr>
        <w:t>组或</w:t>
      </w:r>
      <w:r>
        <w:rPr>
          <w:rFonts w:ascii="Times New Roman" w:eastAsia="宋体" w:hAnsi="Times New Roman" w:cs="Arial"/>
          <w:kern w:val="0"/>
          <w:szCs w:val="21"/>
        </w:rPr>
        <w:t>4</w:t>
      </w:r>
      <w:r>
        <w:rPr>
          <w:rFonts w:ascii="Times New Roman" w:eastAsia="宋体" w:hAnsi="Times New Roman" w:cs="Arial"/>
          <w:kern w:val="0"/>
          <w:szCs w:val="21"/>
        </w:rPr>
        <w:t>组，每组</w:t>
      </w:r>
      <w:r>
        <w:rPr>
          <w:rFonts w:ascii="Times New Roman" w:eastAsia="宋体" w:hAnsi="Times New Roman" w:cs="Arial"/>
          <w:kern w:val="0"/>
          <w:szCs w:val="21"/>
        </w:rPr>
        <w:t>8</w:t>
      </w:r>
      <w:r>
        <w:rPr>
          <w:rFonts w:ascii="Times New Roman" w:eastAsia="宋体" w:hAnsi="Times New Roman" w:cs="Arial" w:hint="eastAsia"/>
          <w:kern w:val="0"/>
          <w:szCs w:val="21"/>
        </w:rPr>
        <w:t>—</w:t>
      </w:r>
      <w:r>
        <w:rPr>
          <w:rFonts w:ascii="Times New Roman" w:eastAsia="宋体" w:hAnsi="Times New Roman" w:cs="Arial"/>
          <w:kern w:val="0"/>
          <w:szCs w:val="21"/>
        </w:rPr>
        <w:t>10</w:t>
      </w:r>
      <w:r>
        <w:rPr>
          <w:rFonts w:ascii="Times New Roman" w:eastAsia="宋体" w:hAnsi="Times New Roman" w:cs="Arial"/>
          <w:kern w:val="0"/>
          <w:szCs w:val="21"/>
        </w:rPr>
        <w:t>只，分别自腹部皮下注射标准品或供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试品各种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浓度的溶液</w:t>
      </w:r>
      <w:r>
        <w:rPr>
          <w:rFonts w:ascii="Times New Roman" w:eastAsia="宋体" w:hAnsi="Times New Roman" w:cs="Arial"/>
          <w:kern w:val="0"/>
          <w:szCs w:val="21"/>
        </w:rPr>
        <w:t>0.5 ml</w:t>
      </w:r>
      <w:r>
        <w:rPr>
          <w:rFonts w:ascii="Times New Roman" w:eastAsia="宋体" w:hAnsi="Times New Roman" w:cs="Arial"/>
          <w:kern w:val="0"/>
          <w:szCs w:val="21"/>
        </w:rPr>
        <w:t>。于注射后第</w:t>
      </w:r>
      <w:r>
        <w:rPr>
          <w:rFonts w:ascii="Times New Roman" w:eastAsia="宋体" w:hAnsi="Times New Roman" w:cs="Arial"/>
          <w:kern w:val="0"/>
          <w:szCs w:val="21"/>
        </w:rPr>
        <w:t>6</w:t>
      </w:r>
      <w:r>
        <w:rPr>
          <w:rFonts w:ascii="Times New Roman" w:eastAsia="宋体" w:hAnsi="Times New Roman" w:cs="Arial"/>
          <w:kern w:val="0"/>
          <w:szCs w:val="21"/>
        </w:rPr>
        <w:t>日将动物处死，称体重，解剖，取出卵巢，剥离附着的组织及输卵管，吸去表面液体，</w:t>
      </w:r>
      <w:r>
        <w:rPr>
          <w:rFonts w:ascii="Times New Roman" w:eastAsia="宋体" w:hAnsi="Times New Roman" w:cs="Arial"/>
          <w:kern w:val="0"/>
          <w:szCs w:val="21"/>
        </w:rPr>
        <w:lastRenderedPageBreak/>
        <w:t>直接称重（精确至</w:t>
      </w:r>
      <w:r>
        <w:rPr>
          <w:rFonts w:ascii="Times New Roman" w:eastAsia="宋体" w:hAnsi="Times New Roman" w:cs="Arial"/>
          <w:kern w:val="0"/>
          <w:szCs w:val="21"/>
        </w:rPr>
        <w:t>0.5mg</w:t>
      </w:r>
      <w:r>
        <w:rPr>
          <w:rFonts w:ascii="Times New Roman" w:eastAsia="宋体" w:hAnsi="Times New Roman" w:cs="Arial"/>
          <w:kern w:val="0"/>
          <w:szCs w:val="21"/>
        </w:rPr>
        <w:t>），并换算成每</w:t>
      </w:r>
      <w:r>
        <w:rPr>
          <w:rFonts w:ascii="Times New Roman" w:eastAsia="宋体" w:hAnsi="Times New Roman" w:cs="Arial"/>
          <w:kern w:val="0"/>
          <w:szCs w:val="21"/>
        </w:rPr>
        <w:t>100 g</w:t>
      </w:r>
      <w:r>
        <w:rPr>
          <w:rFonts w:ascii="Times New Roman" w:eastAsia="宋体" w:hAnsi="Times New Roman" w:cs="Arial"/>
          <w:kern w:val="0"/>
          <w:szCs w:val="21"/>
        </w:rPr>
        <w:t>体重的卵巢重。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0"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>实验要求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供试品与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标准品各剂量组所致反应平均值应相当，低剂量组卵巢应较正常卵巢有明显增重，高剂量组卵巢增重不致达到极限，较低剂量</w:t>
      </w:r>
      <w:r>
        <w:rPr>
          <w:rFonts w:ascii="Times New Roman" w:eastAsia="宋体" w:hAnsi="Times New Roman" w:cs="Arial"/>
          <w:kern w:val="0"/>
          <w:szCs w:val="21"/>
        </w:rPr>
        <w:t>组所致的平均卵巢重不得超过相邻较高剂量组的</w:t>
      </w:r>
      <w:r>
        <w:rPr>
          <w:rFonts w:ascii="Times New Roman" w:eastAsia="宋体" w:hAnsi="Times New Roman" w:cs="Arial"/>
          <w:kern w:val="0"/>
          <w:szCs w:val="21"/>
        </w:rPr>
        <w:t>80%</w:t>
      </w:r>
      <w:r>
        <w:rPr>
          <w:rFonts w:ascii="Times New Roman" w:eastAsia="宋体" w:hAnsi="Times New Roman" w:cs="Arial"/>
          <w:kern w:val="0"/>
          <w:szCs w:val="21"/>
        </w:rPr>
        <w:t>，然后按下式计算：</w:t>
      </w:r>
    </w:p>
    <w:p w:rsidR="00414EA8" w:rsidRDefault="00A4548A">
      <w:pPr>
        <w:adjustRightInd w:val="0"/>
        <w:snapToGrid w:val="0"/>
        <w:spacing w:line="276" w:lineRule="auto"/>
        <w:ind w:firstLineChars="200" w:firstLine="420"/>
        <w:rPr>
          <w:rFonts w:ascii="Times New Roman" w:eastAsia="宋体" w:hAnsi="Times New Roman" w:cs="Arial"/>
          <w:kern w:val="0"/>
          <w:szCs w:val="21"/>
        </w:rPr>
      </w:pPr>
      <w:proofErr w:type="gramStart"/>
      <w:r>
        <w:rPr>
          <w:rFonts w:ascii="Times New Roman" w:eastAsia="宋体" w:hAnsi="Times New Roman" w:cs="Arial"/>
          <w:kern w:val="0"/>
          <w:szCs w:val="21"/>
        </w:rPr>
        <w:t>供试品效价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相当于标示量或估计效价的百分数</w:t>
      </w:r>
    </w:p>
    <w:p w:rsidR="00414EA8" w:rsidRDefault="00A4548A">
      <w:pPr>
        <w:adjustRightInd w:val="0"/>
        <w:snapToGrid w:val="0"/>
        <w:spacing w:line="276" w:lineRule="auto"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noProof/>
          <w:kern w:val="0"/>
          <w:szCs w:val="21"/>
        </w:rPr>
        <w:drawing>
          <wp:inline distT="0" distB="0" distL="0" distR="0">
            <wp:extent cx="4133215" cy="467995"/>
            <wp:effectExtent l="0" t="0" r="6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A8" w:rsidRDefault="00A4548A">
      <w:pPr>
        <w:adjustRightInd w:val="0"/>
        <w:snapToGrid w:val="0"/>
        <w:spacing w:line="276" w:lineRule="auto"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noProof/>
          <w:kern w:val="0"/>
          <w:szCs w:val="21"/>
        </w:rPr>
        <w:drawing>
          <wp:inline distT="0" distB="0" distL="0" distR="0">
            <wp:extent cx="4264660" cy="5708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46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A8" w:rsidRDefault="00A4548A">
      <w:pPr>
        <w:adjustRightInd w:val="0"/>
        <w:snapToGrid w:val="0"/>
        <w:spacing w:line="276" w:lineRule="auto"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>式中</w:t>
      </w:r>
      <w:r>
        <w:rPr>
          <w:rFonts w:ascii="Times New Roman" w:eastAsia="宋体" w:hAnsi="Times New Roman" w:cs="Arial"/>
          <w:kern w:val="0"/>
          <w:szCs w:val="21"/>
        </w:rPr>
        <w:t xml:space="preserve">  </w:t>
      </w:r>
      <w:proofErr w:type="spellStart"/>
      <w:r>
        <w:rPr>
          <w:rFonts w:ascii="Times New Roman" w:eastAsia="宋体" w:hAnsi="Times New Roman" w:cs="Arial"/>
          <w:kern w:val="0"/>
          <w:szCs w:val="21"/>
        </w:rPr>
        <w:t>d</w:t>
      </w:r>
      <w:r>
        <w:rPr>
          <w:rFonts w:ascii="Times New Roman" w:eastAsia="宋体" w:hAnsi="Times New Roman" w:cs="Arial"/>
          <w:i/>
          <w:kern w:val="0"/>
          <w:szCs w:val="21"/>
        </w:rPr>
        <w:t>S</w:t>
      </w:r>
      <w:proofErr w:type="spellEnd"/>
      <w:r>
        <w:rPr>
          <w:rFonts w:ascii="Times New Roman" w:eastAsia="宋体" w:hAnsi="Times New Roman" w:cs="Arial"/>
          <w:kern w:val="0"/>
          <w:szCs w:val="21"/>
        </w:rPr>
        <w:t>为标准品高剂量中所含的单位数；</w:t>
      </w:r>
    </w:p>
    <w:p w:rsidR="00414EA8" w:rsidRDefault="00A4548A">
      <w:pPr>
        <w:adjustRightInd w:val="0"/>
        <w:snapToGrid w:val="0"/>
        <w:spacing w:line="276" w:lineRule="auto"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 xml:space="preserve">      </w:t>
      </w:r>
      <w:proofErr w:type="spellStart"/>
      <w:r>
        <w:rPr>
          <w:rFonts w:ascii="Times New Roman" w:eastAsia="宋体" w:hAnsi="Times New Roman" w:cs="Arial"/>
          <w:kern w:val="0"/>
          <w:szCs w:val="21"/>
        </w:rPr>
        <w:t>d</w:t>
      </w:r>
      <w:r>
        <w:rPr>
          <w:rFonts w:ascii="Times New Roman" w:eastAsia="宋体" w:hAnsi="Times New Roman" w:cs="Arial"/>
          <w:i/>
          <w:kern w:val="0"/>
          <w:szCs w:val="21"/>
        </w:rPr>
        <w:t>T</w:t>
      </w:r>
      <w:proofErr w:type="spellEnd"/>
      <w:proofErr w:type="gramStart"/>
      <w:r>
        <w:rPr>
          <w:rFonts w:ascii="Times New Roman" w:eastAsia="宋体" w:hAnsi="Times New Roman" w:cs="Arial"/>
          <w:kern w:val="0"/>
          <w:szCs w:val="21"/>
        </w:rPr>
        <w:t>为供试品高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剂量中按其标示量或估计效价计算所含的单位数；</w:t>
      </w:r>
    </w:p>
    <w:p w:rsidR="00414EA8" w:rsidRDefault="00A4548A">
      <w:pPr>
        <w:adjustRightInd w:val="0"/>
        <w:snapToGrid w:val="0"/>
        <w:spacing w:line="276" w:lineRule="auto"/>
        <w:ind w:firstLineChars="300" w:firstLine="630"/>
        <w:jc w:val="left"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i/>
          <w:kern w:val="0"/>
          <w:szCs w:val="21"/>
        </w:rPr>
        <w:t>S</w:t>
      </w:r>
      <w:r>
        <w:rPr>
          <w:rFonts w:ascii="Times New Roman" w:eastAsia="宋体" w:hAnsi="Times New Roman" w:cs="Arial"/>
          <w:i/>
          <w:kern w:val="0"/>
          <w:szCs w:val="21"/>
        </w:rPr>
        <w:t>、</w:t>
      </w:r>
      <w:r>
        <w:rPr>
          <w:rFonts w:ascii="Times New Roman" w:eastAsia="宋体" w:hAnsi="Times New Roman" w:cs="Arial"/>
          <w:i/>
          <w:kern w:val="0"/>
          <w:szCs w:val="21"/>
        </w:rPr>
        <w:t>T</w:t>
      </w:r>
      <w:r>
        <w:rPr>
          <w:rFonts w:ascii="Times New Roman" w:eastAsia="宋体" w:hAnsi="Times New Roman" w:cs="Arial"/>
          <w:kern w:val="0"/>
          <w:szCs w:val="21"/>
        </w:rPr>
        <w:t>为标准品或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供试品各组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每</w:t>
      </w:r>
      <w:r>
        <w:rPr>
          <w:rFonts w:ascii="Times New Roman" w:eastAsia="宋体" w:hAnsi="Times New Roman" w:cs="Arial"/>
          <w:kern w:val="0"/>
          <w:szCs w:val="21"/>
        </w:rPr>
        <w:t>100g</w:t>
      </w:r>
      <w:r>
        <w:rPr>
          <w:rFonts w:ascii="Times New Roman" w:eastAsia="宋体" w:hAnsi="Times New Roman" w:cs="Arial"/>
          <w:kern w:val="0"/>
          <w:szCs w:val="21"/>
        </w:rPr>
        <w:t>体重的卵巢重量的平均值</w:t>
      </w:r>
      <w:r>
        <w:rPr>
          <w:rFonts w:ascii="Times New Roman" w:eastAsia="宋体" w:hAnsi="Times New Roman" w:cs="Arial" w:hint="eastAsia"/>
          <w:kern w:val="0"/>
          <w:szCs w:val="21"/>
        </w:rPr>
        <w:t>，</w:t>
      </w:r>
      <w:r>
        <w:rPr>
          <w:rFonts w:ascii="Times New Roman" w:eastAsia="宋体" w:hAnsi="Times New Roman" w:cs="Arial"/>
          <w:kern w:val="0"/>
          <w:szCs w:val="21"/>
        </w:rPr>
        <w:t>组序</w:t>
      </w:r>
      <w:r>
        <w:rPr>
          <w:rFonts w:ascii="Times New Roman" w:eastAsia="宋体" w:hAnsi="Times New Roman" w:cs="Arial"/>
          <w:kern w:val="0"/>
          <w:szCs w:val="21"/>
        </w:rPr>
        <w:t>1</w:t>
      </w:r>
      <w:r>
        <w:rPr>
          <w:rFonts w:ascii="Times New Roman" w:eastAsia="宋体" w:hAnsi="Times New Roman" w:cs="Arial"/>
          <w:kern w:val="0"/>
          <w:szCs w:val="21"/>
        </w:rPr>
        <w:t>、</w:t>
      </w:r>
      <w:r>
        <w:rPr>
          <w:rFonts w:ascii="Times New Roman" w:eastAsia="宋体" w:hAnsi="Times New Roman" w:cs="Arial"/>
          <w:kern w:val="0"/>
          <w:szCs w:val="21"/>
        </w:rPr>
        <w:t>2</w:t>
      </w:r>
      <w:r>
        <w:rPr>
          <w:rFonts w:ascii="Times New Roman" w:eastAsia="宋体" w:hAnsi="Times New Roman" w:cs="Arial"/>
          <w:kern w:val="0"/>
          <w:szCs w:val="21"/>
        </w:rPr>
        <w:t>、</w:t>
      </w:r>
      <w:r>
        <w:rPr>
          <w:rFonts w:ascii="Times New Roman" w:eastAsia="宋体" w:hAnsi="Times New Roman" w:cs="Arial"/>
          <w:kern w:val="0"/>
          <w:szCs w:val="21"/>
        </w:rPr>
        <w:t>3</w:t>
      </w:r>
      <w:r>
        <w:rPr>
          <w:rFonts w:ascii="Times New Roman" w:eastAsia="宋体" w:hAnsi="Times New Roman" w:cs="Arial"/>
          <w:kern w:val="0"/>
          <w:szCs w:val="21"/>
        </w:rPr>
        <w:t>是指由低</w:t>
      </w:r>
      <w:proofErr w:type="gramStart"/>
      <w:r>
        <w:rPr>
          <w:rFonts w:ascii="Times New Roman" w:eastAsia="宋体" w:hAnsi="Times New Roman" w:cs="Arial" w:hint="eastAsia"/>
          <w:kern w:val="0"/>
          <w:szCs w:val="21"/>
        </w:rPr>
        <w:t>量</w:t>
      </w:r>
      <w:r>
        <w:rPr>
          <w:rFonts w:ascii="Times New Roman" w:eastAsia="宋体" w:hAnsi="Times New Roman" w:cs="Arial"/>
          <w:kern w:val="0"/>
          <w:szCs w:val="21"/>
        </w:rPr>
        <w:t>剂组到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高剂量组；</w:t>
      </w:r>
    </w:p>
    <w:p w:rsidR="00414EA8" w:rsidRDefault="00A4548A">
      <w:pPr>
        <w:adjustRightInd w:val="0"/>
        <w:snapToGrid w:val="0"/>
        <w:spacing w:line="276" w:lineRule="auto"/>
        <w:ind w:firstLineChars="300" w:firstLine="630"/>
        <w:jc w:val="left"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>I</w:t>
      </w:r>
      <w:r>
        <w:rPr>
          <w:rFonts w:ascii="Times New Roman" w:eastAsia="宋体" w:hAnsi="Times New Roman" w:cs="Arial"/>
          <w:kern w:val="0"/>
          <w:szCs w:val="21"/>
        </w:rPr>
        <w:t>为相邻两剂量比值的对数；</w:t>
      </w:r>
    </w:p>
    <w:p w:rsidR="00414EA8" w:rsidRDefault="00A4548A">
      <w:pPr>
        <w:adjustRightInd w:val="0"/>
        <w:snapToGrid w:val="0"/>
        <w:spacing w:line="276" w:lineRule="auto"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>将计算所得百分数乘以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供试品的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标示量或估计效价，即得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供试品的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实际效价。</w:t>
      </w:r>
    </w:p>
    <w:p w:rsidR="00414EA8" w:rsidRDefault="00414EA8">
      <w:pPr>
        <w:adjustRightInd w:val="0"/>
        <w:snapToGrid w:val="0"/>
        <w:spacing w:line="276" w:lineRule="auto"/>
        <w:ind w:firstLineChars="100" w:firstLine="210"/>
        <w:jc w:val="left"/>
        <w:rPr>
          <w:rFonts w:ascii="Times New Roman" w:eastAsia="黑体" w:hAnsi="Times New Roman" w:cs="Times New Roman"/>
          <w:kern w:val="0"/>
          <w:szCs w:val="21"/>
        </w:rPr>
      </w:pPr>
    </w:p>
    <w:p w:rsidR="00414EA8" w:rsidRDefault="00A4548A">
      <w:pPr>
        <w:adjustRightInd w:val="0"/>
        <w:snapToGrid w:val="0"/>
        <w:spacing w:line="276" w:lineRule="auto"/>
        <w:rPr>
          <w:rFonts w:ascii="Times New Roman" w:eastAsia="黑体" w:hAnsi="Times New Roman" w:cs="黑体"/>
          <w:b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附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>2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>：琼脂扩散试验法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 xml:space="preserve">1.  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>琼脂平板的制备</w:t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取纯净优质的琼脂粉</w:t>
      </w:r>
      <w:r>
        <w:rPr>
          <w:rFonts w:ascii="Times New Roman" w:eastAsia="宋体" w:hAnsi="Times New Roman" w:cs="Times New Roman"/>
          <w:szCs w:val="21"/>
        </w:rPr>
        <w:t>1g</w:t>
      </w:r>
      <w:r>
        <w:rPr>
          <w:rFonts w:ascii="Times New Roman" w:eastAsia="宋体" w:hAnsi="Times New Roman" w:cs="Times New Roman"/>
          <w:szCs w:val="21"/>
        </w:rPr>
        <w:t>，加水至</w:t>
      </w:r>
      <w:r>
        <w:rPr>
          <w:rFonts w:ascii="Times New Roman" w:eastAsia="宋体" w:hAnsi="Times New Roman" w:cs="Times New Roman"/>
          <w:szCs w:val="21"/>
        </w:rPr>
        <w:t>100ml</w:t>
      </w:r>
      <w:r>
        <w:rPr>
          <w:rFonts w:ascii="Times New Roman" w:eastAsia="宋体" w:hAnsi="Times New Roman" w:cs="Times New Roman"/>
          <w:szCs w:val="21"/>
        </w:rPr>
        <w:t>，加热并充分搅拌使溶化，滤过，加氯化钠</w:t>
      </w:r>
      <w:r>
        <w:rPr>
          <w:rFonts w:ascii="Times New Roman" w:eastAsia="宋体" w:hAnsi="Times New Roman" w:cs="Times New Roman"/>
          <w:szCs w:val="21"/>
        </w:rPr>
        <w:t>1g</w:t>
      </w:r>
      <w:r>
        <w:rPr>
          <w:rFonts w:ascii="Times New Roman" w:eastAsia="宋体" w:hAnsi="Times New Roman" w:cs="Times New Roman"/>
          <w:szCs w:val="21"/>
        </w:rPr>
        <w:t>，硫柳汞</w:t>
      </w:r>
      <w:r>
        <w:rPr>
          <w:rFonts w:ascii="Times New Roman" w:eastAsia="宋体" w:hAnsi="Times New Roman" w:cs="Times New Roman"/>
          <w:szCs w:val="21"/>
        </w:rPr>
        <w:t>0.01g</w:t>
      </w:r>
      <w:r>
        <w:rPr>
          <w:rFonts w:ascii="Times New Roman" w:eastAsia="宋体" w:hAnsi="Times New Roman" w:cs="Times New Roman"/>
          <w:szCs w:val="21"/>
        </w:rPr>
        <w:t>，充分混匀并高压消毒，</w:t>
      </w:r>
      <w:proofErr w:type="gramStart"/>
      <w:r>
        <w:rPr>
          <w:rFonts w:ascii="Times New Roman" w:eastAsia="宋体" w:hAnsi="Times New Roman" w:cs="Times New Roman"/>
          <w:szCs w:val="21"/>
        </w:rPr>
        <w:t>予未凝固</w:t>
      </w:r>
      <w:proofErr w:type="gramEnd"/>
      <w:r>
        <w:rPr>
          <w:rFonts w:ascii="Times New Roman" w:eastAsia="宋体" w:hAnsi="Times New Roman" w:cs="Times New Roman"/>
          <w:szCs w:val="21"/>
        </w:rPr>
        <w:t>之前，倾入直径</w:t>
      </w:r>
      <w:r>
        <w:rPr>
          <w:rFonts w:ascii="Times New Roman" w:eastAsia="宋体" w:hAnsi="Times New Roman" w:cs="Times New Roman"/>
          <w:szCs w:val="21"/>
        </w:rPr>
        <w:t>9cm</w:t>
      </w:r>
      <w:r>
        <w:rPr>
          <w:rFonts w:ascii="Times New Roman" w:eastAsia="宋体" w:hAnsi="Times New Roman" w:cs="Times New Roman"/>
          <w:szCs w:val="21"/>
        </w:rPr>
        <w:t>平放的平</w:t>
      </w:r>
      <w:proofErr w:type="gramStart"/>
      <w:r>
        <w:rPr>
          <w:rFonts w:ascii="Times New Roman" w:eastAsia="宋体" w:hAnsi="Times New Roman" w:cs="Times New Roman"/>
          <w:szCs w:val="21"/>
        </w:rPr>
        <w:t>皿</w:t>
      </w:r>
      <w:proofErr w:type="gramEnd"/>
      <w:r>
        <w:rPr>
          <w:rFonts w:ascii="Times New Roman" w:eastAsia="宋体" w:hAnsi="Times New Roman" w:cs="Times New Roman"/>
          <w:szCs w:val="21"/>
        </w:rPr>
        <w:t>中，使凝成</w:t>
      </w:r>
      <w:r>
        <w:rPr>
          <w:rFonts w:ascii="Times New Roman" w:eastAsia="宋体" w:hAnsi="Times New Roman" w:cs="Times New Roman"/>
          <w:szCs w:val="21"/>
        </w:rPr>
        <w:t>3mm</w:t>
      </w:r>
      <w:r>
        <w:rPr>
          <w:rFonts w:ascii="Times New Roman" w:eastAsia="宋体" w:hAnsi="Times New Roman" w:cs="Times New Roman"/>
          <w:szCs w:val="21"/>
        </w:rPr>
        <w:t>厚的平板。打圆孔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个，其中</w:t>
      </w:r>
      <w:r>
        <w:rPr>
          <w:rFonts w:ascii="Times New Roman" w:eastAsia="宋体" w:hAnsi="Times New Roman" w:cs="Times New Roman"/>
          <w:szCs w:val="21"/>
        </w:rPr>
        <w:t>1</w:t>
      </w:r>
      <w:proofErr w:type="gramStart"/>
      <w:r>
        <w:rPr>
          <w:rFonts w:ascii="Times New Roman" w:eastAsia="宋体" w:hAnsi="Times New Roman" w:cs="Times New Roman"/>
          <w:szCs w:val="21"/>
        </w:rPr>
        <w:t>孔于中心</w:t>
      </w:r>
      <w:proofErr w:type="gramEnd"/>
      <w:r>
        <w:rPr>
          <w:rFonts w:ascii="Times New Roman" w:eastAsia="宋体" w:hAnsi="Times New Roman" w:cs="Times New Roman"/>
          <w:szCs w:val="21"/>
        </w:rPr>
        <w:t>，另外</w:t>
      </w:r>
      <w:r>
        <w:rPr>
          <w:rFonts w:ascii="Times New Roman" w:eastAsia="宋体" w:hAnsi="Times New Roman" w:cs="Times New Roman"/>
          <w:szCs w:val="21"/>
        </w:rPr>
        <w:t>6</w:t>
      </w:r>
      <w:proofErr w:type="gramStart"/>
      <w:r>
        <w:rPr>
          <w:rFonts w:ascii="Times New Roman" w:eastAsia="宋体" w:hAnsi="Times New Roman" w:cs="Times New Roman"/>
          <w:szCs w:val="21"/>
        </w:rPr>
        <w:t>孔于四周</w:t>
      </w:r>
      <w:proofErr w:type="gramEnd"/>
      <w:r>
        <w:rPr>
          <w:rFonts w:ascii="Times New Roman" w:eastAsia="宋体" w:hAnsi="Times New Roman" w:cs="Times New Roman"/>
          <w:szCs w:val="21"/>
        </w:rPr>
        <w:t>，并排成六角形，使孔间距与孔径均为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—</w:t>
      </w:r>
      <w:r>
        <w:rPr>
          <w:rFonts w:ascii="Times New Roman" w:eastAsia="宋体" w:hAnsi="Times New Roman" w:cs="Times New Roman"/>
          <w:szCs w:val="21"/>
        </w:rPr>
        <w:t>4mm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414EA8" w:rsidRDefault="00A4548A">
      <w:pPr>
        <w:adjustRightInd w:val="0"/>
        <w:snapToGrid w:val="0"/>
        <w:spacing w:line="276" w:lineRule="auto"/>
        <w:ind w:firstLineChars="177" w:firstLine="373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2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>．马传染性贫血（简称马传贫）抗体检验</w:t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于中心孔滴入</w:t>
      </w:r>
      <w:proofErr w:type="gramStart"/>
      <w:r>
        <w:rPr>
          <w:rFonts w:ascii="Times New Roman" w:eastAsia="宋体" w:hAnsi="Times New Roman" w:cs="Times New Roman"/>
          <w:szCs w:val="21"/>
        </w:rPr>
        <w:t>马传贫抗原</w:t>
      </w:r>
      <w:proofErr w:type="gramEnd"/>
      <w:r>
        <w:rPr>
          <w:rFonts w:ascii="Times New Roman" w:eastAsia="宋体" w:hAnsi="Times New Roman" w:cs="Times New Roman"/>
          <w:szCs w:val="21"/>
        </w:rPr>
        <w:t>，周围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孔，其中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孔滴入供</w:t>
      </w:r>
      <w:proofErr w:type="gramStart"/>
      <w:r>
        <w:rPr>
          <w:rFonts w:ascii="Times New Roman" w:eastAsia="宋体" w:hAnsi="Times New Roman" w:cs="Times New Roman"/>
          <w:szCs w:val="21"/>
        </w:rPr>
        <w:t>试品液</w:t>
      </w:r>
      <w:proofErr w:type="gram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孔滴入</w:t>
      </w:r>
      <w:proofErr w:type="gramStart"/>
      <w:r>
        <w:rPr>
          <w:rFonts w:ascii="Times New Roman" w:eastAsia="宋体" w:hAnsi="Times New Roman" w:cs="Times New Roman"/>
          <w:szCs w:val="21"/>
        </w:rPr>
        <w:t>马传贫阴性</w:t>
      </w:r>
      <w:proofErr w:type="gramEnd"/>
      <w:r>
        <w:rPr>
          <w:rFonts w:ascii="Times New Roman" w:eastAsia="宋体" w:hAnsi="Times New Roman" w:cs="Times New Roman"/>
          <w:szCs w:val="21"/>
        </w:rPr>
        <w:t>对照血清，另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孔滴入</w:t>
      </w:r>
      <w:proofErr w:type="gramStart"/>
      <w:r>
        <w:rPr>
          <w:rFonts w:ascii="Times New Roman" w:eastAsia="宋体" w:hAnsi="Times New Roman" w:cs="Times New Roman"/>
          <w:szCs w:val="21"/>
        </w:rPr>
        <w:t>马传贫阳性</w:t>
      </w:r>
      <w:proofErr w:type="gramEnd"/>
      <w:r>
        <w:rPr>
          <w:rFonts w:ascii="Times New Roman" w:eastAsia="宋体" w:hAnsi="Times New Roman" w:cs="Times New Roman"/>
          <w:szCs w:val="21"/>
        </w:rPr>
        <w:t>对照血清：每孔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滴，以</w:t>
      </w:r>
      <w:proofErr w:type="gramStart"/>
      <w:r>
        <w:rPr>
          <w:rFonts w:ascii="Times New Roman" w:eastAsia="宋体" w:hAnsi="Times New Roman" w:cs="Times New Roman"/>
          <w:szCs w:val="21"/>
        </w:rPr>
        <w:t>不</w:t>
      </w:r>
      <w:proofErr w:type="gramEnd"/>
      <w:r>
        <w:rPr>
          <w:rFonts w:ascii="Times New Roman" w:eastAsia="宋体" w:hAnsi="Times New Roman" w:cs="Times New Roman"/>
          <w:szCs w:val="21"/>
        </w:rPr>
        <w:t>溢出孔外为宜。将平</w:t>
      </w:r>
      <w:proofErr w:type="gramStart"/>
      <w:r>
        <w:rPr>
          <w:rFonts w:ascii="Times New Roman" w:eastAsia="宋体" w:hAnsi="Times New Roman" w:cs="Times New Roman"/>
          <w:szCs w:val="21"/>
        </w:rPr>
        <w:t>皿</w:t>
      </w:r>
      <w:proofErr w:type="gramEnd"/>
      <w:r>
        <w:rPr>
          <w:rFonts w:ascii="Times New Roman" w:eastAsia="宋体" w:hAnsi="Times New Roman" w:cs="Times New Roman"/>
          <w:szCs w:val="21"/>
        </w:rPr>
        <w:t>平置于瓷盘内加盖，放置</w:t>
      </w:r>
      <w:r>
        <w:rPr>
          <w:rFonts w:ascii="Times New Roman" w:eastAsia="宋体" w:hAnsi="Times New Roman" w:cs="Times New Roman"/>
          <w:szCs w:val="21"/>
        </w:rPr>
        <w:t>37</w:t>
      </w:r>
      <w:r>
        <w:rPr>
          <w:rFonts w:ascii="Times New Roman" w:eastAsia="宋体" w:hAnsi="Times New Roman" w:cs="宋体" w:hint="eastAsia"/>
          <w:szCs w:val="21"/>
        </w:rPr>
        <w:t>℃</w:t>
      </w:r>
      <w:r>
        <w:rPr>
          <w:rFonts w:ascii="Times New Roman" w:eastAsia="宋体" w:hAnsi="Times New Roman" w:cs="Times New Roman"/>
          <w:szCs w:val="21"/>
        </w:rPr>
        <w:t>并观察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日。当中心孔抗原与阳性对照血清</w:t>
      </w:r>
      <w:proofErr w:type="gramStart"/>
      <w:r>
        <w:rPr>
          <w:rFonts w:ascii="Times New Roman" w:eastAsia="宋体" w:hAnsi="Times New Roman" w:cs="Times New Roman"/>
          <w:szCs w:val="21"/>
        </w:rPr>
        <w:t>孔之间</w:t>
      </w:r>
      <w:proofErr w:type="gramEnd"/>
      <w:r>
        <w:rPr>
          <w:rFonts w:ascii="Times New Roman" w:eastAsia="宋体" w:hAnsi="Times New Roman" w:cs="Times New Roman"/>
          <w:szCs w:val="21"/>
        </w:rPr>
        <w:t>出现沉淀线，与阴性对照血清</w:t>
      </w:r>
      <w:proofErr w:type="gramStart"/>
      <w:r>
        <w:rPr>
          <w:rFonts w:ascii="Times New Roman" w:eastAsia="宋体" w:hAnsi="Times New Roman" w:cs="Times New Roman"/>
          <w:szCs w:val="21"/>
        </w:rPr>
        <w:t>孔之</w:t>
      </w:r>
      <w:r>
        <w:rPr>
          <w:rFonts w:ascii="Times New Roman" w:eastAsia="宋体" w:hAnsi="Times New Roman" w:cs="Times New Roman" w:hint="eastAsia"/>
          <w:szCs w:val="21"/>
        </w:rPr>
        <w:t>间</w:t>
      </w:r>
      <w:proofErr w:type="gramEnd"/>
      <w:r>
        <w:rPr>
          <w:rFonts w:ascii="Times New Roman" w:eastAsia="宋体" w:hAnsi="Times New Roman" w:cs="Times New Roman"/>
          <w:szCs w:val="21"/>
        </w:rPr>
        <w:t>不出现沉淀线时，如供</w:t>
      </w:r>
      <w:proofErr w:type="gramStart"/>
      <w:r>
        <w:rPr>
          <w:rFonts w:ascii="Times New Roman" w:eastAsia="宋体" w:hAnsi="Times New Roman" w:cs="Times New Roman"/>
          <w:szCs w:val="21"/>
        </w:rPr>
        <w:t>试品孔</w:t>
      </w:r>
      <w:proofErr w:type="gramEnd"/>
      <w:r>
        <w:rPr>
          <w:rFonts w:ascii="Times New Roman" w:eastAsia="宋体" w:hAnsi="Times New Roman" w:cs="Times New Roman"/>
          <w:szCs w:val="21"/>
        </w:rPr>
        <w:t>与中心孔</w:t>
      </w:r>
      <w:r>
        <w:rPr>
          <w:rFonts w:ascii="Times New Roman" w:eastAsia="宋体" w:hAnsi="Times New Roman" w:cs="Times New Roman" w:hint="eastAsia"/>
          <w:szCs w:val="21"/>
        </w:rPr>
        <w:t>间</w:t>
      </w:r>
      <w:r>
        <w:rPr>
          <w:rFonts w:ascii="Times New Roman" w:eastAsia="宋体" w:hAnsi="Times New Roman" w:cs="Times New Roman"/>
          <w:szCs w:val="21"/>
        </w:rPr>
        <w:t>有沉淀线出现，即为</w:t>
      </w:r>
      <w:proofErr w:type="gramStart"/>
      <w:r>
        <w:rPr>
          <w:rFonts w:ascii="Times New Roman" w:eastAsia="宋体" w:hAnsi="Times New Roman" w:cs="Times New Roman"/>
          <w:szCs w:val="21"/>
        </w:rPr>
        <w:t>马传贫抗体</w:t>
      </w:r>
      <w:proofErr w:type="gramEnd"/>
      <w:r>
        <w:rPr>
          <w:rFonts w:ascii="Times New Roman" w:eastAsia="宋体" w:hAnsi="Times New Roman" w:cs="Times New Roman"/>
          <w:szCs w:val="21"/>
        </w:rPr>
        <w:t>阳性。</w:t>
      </w:r>
    </w:p>
    <w:p w:rsidR="00414EA8" w:rsidRDefault="00414EA8">
      <w:pPr>
        <w:spacing w:line="400" w:lineRule="exact"/>
        <w:jc w:val="center"/>
        <w:rPr>
          <w:rFonts w:ascii="Times New Roman" w:eastAsia="黑体" w:hAnsi="Times New Roman" w:cs="宋体"/>
          <w:bCs/>
          <w:kern w:val="0"/>
          <w:sz w:val="28"/>
          <w:szCs w:val="28"/>
        </w:rPr>
      </w:pPr>
    </w:p>
    <w:p w:rsidR="00414EA8" w:rsidRDefault="00414EA8">
      <w:pPr>
        <w:spacing w:line="400" w:lineRule="exact"/>
        <w:jc w:val="center"/>
        <w:rPr>
          <w:rFonts w:ascii="Times New Roman" w:eastAsia="黑体" w:hAnsi="Times New Roman" w:cs="宋体"/>
          <w:bCs/>
          <w:kern w:val="0"/>
          <w:sz w:val="28"/>
          <w:szCs w:val="28"/>
        </w:rPr>
      </w:pPr>
    </w:p>
    <w:p w:rsidR="00414EA8" w:rsidRDefault="00414EA8">
      <w:pPr>
        <w:spacing w:line="400" w:lineRule="exact"/>
        <w:jc w:val="center"/>
        <w:rPr>
          <w:rFonts w:ascii="Times New Roman" w:eastAsia="黑体" w:hAnsi="Times New Roman" w:cs="宋体"/>
          <w:bCs/>
          <w:kern w:val="0"/>
          <w:sz w:val="28"/>
          <w:szCs w:val="28"/>
        </w:rPr>
      </w:pPr>
    </w:p>
    <w:p w:rsidR="00414EA8" w:rsidRDefault="00A4548A">
      <w:pPr>
        <w:rPr>
          <w:rFonts w:ascii="Times New Roman" w:eastAsia="黑体" w:hAnsi="Times New Roman" w:cs="宋体"/>
          <w:bCs/>
          <w:kern w:val="0"/>
          <w:sz w:val="28"/>
          <w:szCs w:val="28"/>
        </w:rPr>
      </w:pPr>
      <w:r>
        <w:rPr>
          <w:rFonts w:ascii="Times New Roman" w:eastAsia="黑体" w:hAnsi="Times New Roman" w:cs="宋体"/>
          <w:bCs/>
          <w:kern w:val="0"/>
          <w:sz w:val="28"/>
          <w:szCs w:val="28"/>
        </w:rPr>
        <w:br w:type="page"/>
      </w:r>
    </w:p>
    <w:p w:rsidR="00414EA8" w:rsidRDefault="00A4548A">
      <w:pPr>
        <w:spacing w:line="40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2</w:t>
      </w:r>
    </w:p>
    <w:p w:rsidR="00414EA8" w:rsidRDefault="00A4548A">
      <w:pPr>
        <w:widowControl/>
        <w:adjustRightInd w:val="0"/>
        <w:snapToGrid w:val="0"/>
        <w:spacing w:line="40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/>
          <w:b/>
          <w:sz w:val="32"/>
          <w:szCs w:val="32"/>
        </w:rPr>
        <w:t>注射用</w:t>
      </w:r>
      <w:proofErr w:type="gramStart"/>
      <w:r>
        <w:rPr>
          <w:rFonts w:ascii="Times New Roman" w:eastAsia="华文中宋" w:hAnsi="Times New Roman" w:cs="Times New Roman"/>
          <w:b/>
          <w:sz w:val="32"/>
          <w:szCs w:val="32"/>
        </w:rPr>
        <w:t>血促性素</w:t>
      </w:r>
      <w:proofErr w:type="gramEnd"/>
      <w:r>
        <w:rPr>
          <w:rFonts w:ascii="Times New Roman" w:eastAsia="华文中宋" w:hAnsi="Times New Roman" w:cs="Times New Roman"/>
          <w:b/>
          <w:sz w:val="32"/>
          <w:szCs w:val="32"/>
        </w:rPr>
        <w:t>说明书</w:t>
      </w:r>
    </w:p>
    <w:p w:rsidR="00414EA8" w:rsidRDefault="00414EA8">
      <w:pPr>
        <w:spacing w:line="400" w:lineRule="exact"/>
        <w:jc w:val="center"/>
        <w:rPr>
          <w:rFonts w:ascii="Times New Roman" w:eastAsia="黑体" w:hAnsi="Times New Roman" w:cs="宋体"/>
          <w:bCs/>
          <w:kern w:val="0"/>
          <w:sz w:val="28"/>
          <w:szCs w:val="28"/>
        </w:rPr>
      </w:pPr>
    </w:p>
    <w:p w:rsidR="00414EA8" w:rsidRDefault="00A4548A">
      <w:pPr>
        <w:snapToGrid w:val="0"/>
        <w:spacing w:line="276" w:lineRule="auto"/>
        <w:ind w:firstLineChars="200" w:firstLine="422"/>
        <w:contextualSpacing/>
        <w:jc w:val="right"/>
        <w:rPr>
          <w:rFonts w:ascii="Times New Roman" w:eastAsia="黑体" w:hAnsi="Times New Roman" w:cs="Arial"/>
          <w:kern w:val="0"/>
          <w:szCs w:val="21"/>
          <w:bdr w:val="single" w:sz="4" w:space="0" w:color="auto"/>
        </w:rPr>
      </w:pPr>
      <w:r>
        <w:rPr>
          <w:rFonts w:ascii="Times New Roman" w:eastAsia="黑体" w:hAnsi="Times New Roman" w:cs="Times New Roman" w:hint="eastAsia"/>
          <w:b/>
          <w:szCs w:val="21"/>
          <w:bdr w:val="single" w:sz="4" w:space="0" w:color="auto"/>
        </w:rPr>
        <w:t>兽用非处方药</w:t>
      </w:r>
    </w:p>
    <w:p w:rsidR="00414EA8" w:rsidRDefault="00A4548A">
      <w:pPr>
        <w:snapToGrid w:val="0"/>
        <w:spacing w:line="276" w:lineRule="auto"/>
        <w:ind w:firstLineChars="200" w:firstLine="422"/>
        <w:contextualSpacing/>
        <w:rPr>
          <w:rFonts w:ascii="Times New Roman" w:eastAsia="黑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【兽药名称】</w:t>
      </w:r>
    </w:p>
    <w:p w:rsidR="00414EA8" w:rsidRDefault="00A4548A">
      <w:pPr>
        <w:snapToGrid w:val="0"/>
        <w:spacing w:line="276" w:lineRule="auto"/>
        <w:ind w:firstLineChars="200" w:firstLine="420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>通用名称：注射用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血促性素</w:t>
      </w:r>
      <w:proofErr w:type="gramEnd"/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黑体" w:hAnsi="Times New Roman" w:cs="黑体"/>
          <w:b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商品名称：</w:t>
      </w:r>
    </w:p>
    <w:p w:rsidR="00414EA8" w:rsidRDefault="00A4548A">
      <w:pPr>
        <w:snapToGrid w:val="0"/>
        <w:spacing w:line="276" w:lineRule="auto"/>
        <w:ind w:firstLineChars="200" w:firstLine="420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>英文名称：</w:t>
      </w:r>
      <w:r>
        <w:rPr>
          <w:rFonts w:ascii="Times New Roman" w:eastAsia="宋体" w:hAnsi="Times New Roman" w:cs="Arial"/>
          <w:kern w:val="0"/>
          <w:szCs w:val="21"/>
        </w:rPr>
        <w:t xml:space="preserve">Serum </w:t>
      </w:r>
      <w:proofErr w:type="spellStart"/>
      <w:r>
        <w:rPr>
          <w:rFonts w:ascii="Times New Roman" w:eastAsia="宋体" w:hAnsi="Times New Roman" w:cs="Arial"/>
          <w:kern w:val="0"/>
          <w:szCs w:val="21"/>
        </w:rPr>
        <w:t>Gonadotrophin</w:t>
      </w:r>
      <w:proofErr w:type="spellEnd"/>
      <w:r>
        <w:rPr>
          <w:rFonts w:ascii="Times New Roman" w:eastAsia="宋体" w:hAnsi="Times New Roman" w:cs="Arial"/>
          <w:kern w:val="0"/>
          <w:szCs w:val="21"/>
        </w:rPr>
        <w:t xml:space="preserve"> for Injection</w:t>
      </w:r>
    </w:p>
    <w:p w:rsidR="00414EA8" w:rsidRDefault="00A4548A">
      <w:pPr>
        <w:snapToGrid w:val="0"/>
        <w:spacing w:line="276" w:lineRule="auto"/>
        <w:ind w:firstLineChars="200" w:firstLine="420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>汉语拼音：</w:t>
      </w:r>
      <w:proofErr w:type="spellStart"/>
      <w:r>
        <w:rPr>
          <w:rFonts w:ascii="Times New Roman" w:eastAsia="宋体" w:hAnsi="Times New Roman" w:cs="Arial"/>
          <w:kern w:val="0"/>
          <w:szCs w:val="21"/>
        </w:rPr>
        <w:t>Zhusheyong</w:t>
      </w:r>
      <w:proofErr w:type="spellEnd"/>
      <w:r>
        <w:rPr>
          <w:rFonts w:ascii="Times New Roman" w:eastAsia="宋体" w:hAnsi="Times New Roman" w:cs="Arial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 w:cs="Arial"/>
          <w:kern w:val="0"/>
          <w:szCs w:val="21"/>
        </w:rPr>
        <w:t>Xuecuxingsu</w:t>
      </w:r>
      <w:proofErr w:type="spellEnd"/>
    </w:p>
    <w:p w:rsidR="00414EA8" w:rsidRDefault="00A4548A">
      <w:pPr>
        <w:snapToGrid w:val="0"/>
        <w:spacing w:line="276" w:lineRule="auto"/>
        <w:ind w:firstLineChars="200" w:firstLine="422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【主要成分】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血促性素</w:t>
      </w:r>
      <w:proofErr w:type="gramEnd"/>
    </w:p>
    <w:p w:rsidR="00414EA8" w:rsidRDefault="00A4548A">
      <w:pPr>
        <w:snapToGrid w:val="0"/>
        <w:spacing w:line="276" w:lineRule="auto"/>
        <w:ind w:firstLineChars="200" w:firstLine="422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【性状】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Arial"/>
          <w:kern w:val="0"/>
          <w:szCs w:val="21"/>
        </w:rPr>
        <w:t>本品为白色冻干块状物或粉末。</w:t>
      </w:r>
    </w:p>
    <w:p w:rsidR="00414EA8" w:rsidRDefault="00A4548A">
      <w:pPr>
        <w:snapToGrid w:val="0"/>
        <w:spacing w:line="276" w:lineRule="auto"/>
        <w:ind w:firstLineChars="200" w:firstLine="422"/>
        <w:contextualSpacing/>
        <w:rPr>
          <w:rFonts w:ascii="Times New Roman" w:eastAsia="楷体_GB2312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【药理作用】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 xml:space="preserve"> 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>药效学</w:t>
      </w:r>
      <w:r>
        <w:rPr>
          <w:rFonts w:ascii="Times New Roman" w:eastAsia="黑体" w:hAnsi="Times New Roman" w:cs="Arial" w:hint="eastAsia"/>
          <w:kern w:val="0"/>
          <w:szCs w:val="21"/>
        </w:rPr>
        <w:t xml:space="preserve">  </w:t>
      </w:r>
      <w:proofErr w:type="gramStart"/>
      <w:r>
        <w:rPr>
          <w:rFonts w:ascii="Times New Roman" w:eastAsia="宋体" w:hAnsi="Times New Roman" w:cs="Arial"/>
          <w:kern w:val="0"/>
          <w:szCs w:val="21"/>
        </w:rPr>
        <w:t>血促性素属于</w:t>
      </w:r>
      <w:proofErr w:type="gramEnd"/>
      <w:r>
        <w:rPr>
          <w:rFonts w:ascii="Times New Roman" w:eastAsia="宋体" w:hAnsi="Times New Roman" w:cs="Arial"/>
          <w:kern w:val="0"/>
          <w:szCs w:val="21"/>
        </w:rPr>
        <w:t>激素类药物，具有促卵泡素（</w:t>
      </w:r>
      <w:r>
        <w:rPr>
          <w:rFonts w:ascii="Times New Roman" w:eastAsia="宋体" w:hAnsi="Times New Roman" w:cs="Arial"/>
          <w:kern w:val="0"/>
          <w:szCs w:val="21"/>
        </w:rPr>
        <w:t>FSH</w:t>
      </w:r>
      <w:r>
        <w:rPr>
          <w:rFonts w:ascii="Times New Roman" w:eastAsia="宋体" w:hAnsi="Times New Roman" w:cs="Arial"/>
          <w:kern w:val="0"/>
          <w:szCs w:val="21"/>
        </w:rPr>
        <w:t>）和促黄体素（</w:t>
      </w:r>
      <w:r>
        <w:rPr>
          <w:rFonts w:ascii="Times New Roman" w:eastAsia="宋体" w:hAnsi="Times New Roman" w:cs="Arial"/>
          <w:kern w:val="0"/>
          <w:szCs w:val="21"/>
        </w:rPr>
        <w:t>LH</w:t>
      </w:r>
      <w:r>
        <w:rPr>
          <w:rFonts w:ascii="Times New Roman" w:eastAsia="宋体" w:hAnsi="Times New Roman" w:cs="Arial"/>
          <w:kern w:val="0"/>
          <w:szCs w:val="21"/>
        </w:rPr>
        <w:t>）样作用。对母畜，主要表现卵泡刺激素样作用，促进卵泡的发育和成熟，引起母畜发情；也有轻度黄体生成素样作用，促进成熟卵泡排卵甚至超数排卵。对公畜，主要表现黄体生成样作用，能增加雄激素分泌，提高性兴奋。</w:t>
      </w:r>
    </w:p>
    <w:p w:rsidR="00414EA8" w:rsidRDefault="00A4548A">
      <w:pPr>
        <w:snapToGrid w:val="0"/>
        <w:spacing w:line="276" w:lineRule="auto"/>
        <w:ind w:firstLineChars="200" w:firstLine="422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【作用与用途】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Arial"/>
          <w:kern w:val="0"/>
          <w:szCs w:val="21"/>
        </w:rPr>
        <w:t>激素类药。主用于母畜催情和促进卵泡发育，也用于胚胎移植时的超数排卵。</w:t>
      </w:r>
    </w:p>
    <w:p w:rsidR="00414EA8" w:rsidRDefault="00A4548A">
      <w:pPr>
        <w:snapToGrid w:val="0"/>
        <w:spacing w:line="276" w:lineRule="auto"/>
        <w:ind w:firstLineChars="200" w:firstLine="422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【用法与用量】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Arial"/>
          <w:kern w:val="0"/>
          <w:szCs w:val="21"/>
        </w:rPr>
        <w:t>临用前，</w:t>
      </w:r>
      <w:r>
        <w:rPr>
          <w:rFonts w:ascii="Times New Roman" w:eastAsia="宋体" w:hAnsi="Times New Roman" w:cs="Arial" w:hint="eastAsia"/>
          <w:kern w:val="0"/>
          <w:szCs w:val="21"/>
        </w:rPr>
        <w:t>用氯化钠注射液</w:t>
      </w:r>
      <w:r>
        <w:rPr>
          <w:rFonts w:ascii="Times New Roman" w:eastAsia="宋体" w:hAnsi="Times New Roman" w:cs="Arial"/>
          <w:kern w:val="0"/>
          <w:szCs w:val="21"/>
        </w:rPr>
        <w:t>稀释。皮下、肌内注射</w:t>
      </w:r>
      <w:r>
        <w:rPr>
          <w:rFonts w:ascii="Times New Roman" w:eastAsia="宋体" w:hAnsi="Times New Roman" w:cs="Arial" w:hint="eastAsia"/>
          <w:kern w:val="0"/>
          <w:szCs w:val="21"/>
        </w:rPr>
        <w:t>：</w:t>
      </w:r>
    </w:p>
    <w:p w:rsidR="00414EA8" w:rsidRDefault="00A4548A">
      <w:pPr>
        <w:snapToGrid w:val="0"/>
        <w:spacing w:line="276" w:lineRule="auto"/>
        <w:ind w:firstLineChars="200" w:firstLine="420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>催情，马、牛</w:t>
      </w:r>
      <w:r>
        <w:rPr>
          <w:rFonts w:ascii="Times New Roman" w:eastAsia="宋体" w:hAnsi="Times New Roman" w:cs="Arial"/>
          <w:kern w:val="0"/>
          <w:szCs w:val="21"/>
        </w:rPr>
        <w:t>1000</w:t>
      </w:r>
      <w:r>
        <w:rPr>
          <w:rFonts w:ascii="Times New Roman" w:eastAsia="宋体" w:hAnsi="Times New Roman" w:cs="Arial" w:hint="eastAsia"/>
          <w:kern w:val="0"/>
          <w:szCs w:val="21"/>
        </w:rPr>
        <w:t>—</w:t>
      </w:r>
      <w:r>
        <w:rPr>
          <w:rFonts w:ascii="Times New Roman" w:eastAsia="宋体" w:hAnsi="Times New Roman" w:cs="Arial"/>
          <w:kern w:val="0"/>
          <w:szCs w:val="21"/>
        </w:rPr>
        <w:t>2000</w:t>
      </w:r>
      <w:r>
        <w:rPr>
          <w:rFonts w:ascii="Times New Roman" w:eastAsia="宋体" w:hAnsi="Times New Roman" w:cs="Arial"/>
          <w:kern w:val="0"/>
          <w:szCs w:val="21"/>
        </w:rPr>
        <w:t>单位</w:t>
      </w:r>
      <w:r>
        <w:rPr>
          <w:rFonts w:ascii="Times New Roman" w:eastAsia="宋体" w:hAnsi="Times New Roman" w:cs="Arial" w:hint="eastAsia"/>
          <w:kern w:val="0"/>
          <w:szCs w:val="21"/>
        </w:rPr>
        <w:t>；</w:t>
      </w:r>
      <w:r>
        <w:rPr>
          <w:rFonts w:ascii="Times New Roman" w:eastAsia="宋体" w:hAnsi="Times New Roman" w:cs="Arial"/>
          <w:kern w:val="0"/>
          <w:szCs w:val="21"/>
        </w:rPr>
        <w:t>羊</w:t>
      </w:r>
      <w:r>
        <w:rPr>
          <w:rFonts w:ascii="Times New Roman" w:eastAsia="宋体" w:hAnsi="Times New Roman" w:cs="Arial"/>
          <w:kern w:val="0"/>
          <w:szCs w:val="21"/>
        </w:rPr>
        <w:t>100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Arial"/>
          <w:kern w:val="0"/>
          <w:szCs w:val="21"/>
        </w:rPr>
        <w:t>500</w:t>
      </w:r>
      <w:r>
        <w:rPr>
          <w:rFonts w:ascii="Times New Roman" w:eastAsia="宋体" w:hAnsi="Times New Roman" w:cs="Arial"/>
          <w:kern w:val="0"/>
          <w:szCs w:val="21"/>
        </w:rPr>
        <w:t>单位</w:t>
      </w:r>
      <w:r>
        <w:rPr>
          <w:rFonts w:ascii="Times New Roman" w:eastAsia="宋体" w:hAnsi="Times New Roman" w:cs="Arial" w:hint="eastAsia"/>
          <w:kern w:val="0"/>
          <w:szCs w:val="21"/>
        </w:rPr>
        <w:t>；</w:t>
      </w:r>
      <w:r>
        <w:rPr>
          <w:rFonts w:ascii="Times New Roman" w:eastAsia="宋体" w:hAnsi="Times New Roman" w:cs="Arial"/>
          <w:kern w:val="0"/>
          <w:szCs w:val="21"/>
        </w:rPr>
        <w:t>猪</w:t>
      </w:r>
      <w:r>
        <w:rPr>
          <w:rFonts w:ascii="Times New Roman" w:eastAsia="宋体" w:hAnsi="Times New Roman" w:cs="Arial"/>
          <w:kern w:val="0"/>
          <w:szCs w:val="21"/>
        </w:rPr>
        <w:t>200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Arial"/>
          <w:kern w:val="0"/>
          <w:szCs w:val="21"/>
        </w:rPr>
        <w:t>800</w:t>
      </w:r>
      <w:r>
        <w:rPr>
          <w:rFonts w:ascii="Times New Roman" w:eastAsia="宋体" w:hAnsi="Times New Roman" w:cs="Arial"/>
          <w:kern w:val="0"/>
          <w:szCs w:val="21"/>
        </w:rPr>
        <w:t>单位</w:t>
      </w:r>
      <w:r>
        <w:rPr>
          <w:rFonts w:ascii="Times New Roman" w:eastAsia="宋体" w:hAnsi="Times New Roman" w:cs="Arial" w:hint="eastAsia"/>
          <w:kern w:val="0"/>
          <w:szCs w:val="21"/>
        </w:rPr>
        <w:t>；</w:t>
      </w:r>
      <w:r>
        <w:rPr>
          <w:rFonts w:ascii="Times New Roman" w:eastAsia="宋体" w:hAnsi="Times New Roman" w:cs="Arial"/>
          <w:kern w:val="0"/>
          <w:szCs w:val="21"/>
        </w:rPr>
        <w:t>犬</w:t>
      </w:r>
      <w:r>
        <w:rPr>
          <w:rFonts w:ascii="Times New Roman" w:eastAsia="宋体" w:hAnsi="Times New Roman" w:cs="Arial"/>
          <w:kern w:val="0"/>
          <w:szCs w:val="21"/>
        </w:rPr>
        <w:t>25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Arial"/>
          <w:kern w:val="0"/>
          <w:szCs w:val="21"/>
        </w:rPr>
        <w:t>200</w:t>
      </w:r>
      <w:r>
        <w:rPr>
          <w:rFonts w:ascii="Times New Roman" w:eastAsia="宋体" w:hAnsi="Times New Roman" w:cs="Arial"/>
          <w:kern w:val="0"/>
          <w:szCs w:val="21"/>
        </w:rPr>
        <w:t>单位</w:t>
      </w:r>
      <w:r>
        <w:rPr>
          <w:rFonts w:ascii="Times New Roman" w:eastAsia="宋体" w:hAnsi="Times New Roman" w:cs="Arial" w:hint="eastAsia"/>
          <w:kern w:val="0"/>
          <w:szCs w:val="21"/>
        </w:rPr>
        <w:t>；</w:t>
      </w:r>
      <w:r>
        <w:rPr>
          <w:rFonts w:ascii="Times New Roman" w:eastAsia="宋体" w:hAnsi="Times New Roman" w:cs="Arial"/>
          <w:kern w:val="0"/>
          <w:szCs w:val="21"/>
        </w:rPr>
        <w:t>猫</w:t>
      </w:r>
      <w:r>
        <w:rPr>
          <w:rFonts w:ascii="Times New Roman" w:eastAsia="宋体" w:hAnsi="Times New Roman" w:cs="Arial"/>
          <w:kern w:val="0"/>
          <w:szCs w:val="21"/>
        </w:rPr>
        <w:t>25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Arial"/>
          <w:kern w:val="0"/>
          <w:szCs w:val="21"/>
        </w:rPr>
        <w:t>100</w:t>
      </w:r>
      <w:r>
        <w:rPr>
          <w:rFonts w:ascii="Times New Roman" w:eastAsia="宋体" w:hAnsi="Times New Roman" w:cs="Arial"/>
          <w:kern w:val="0"/>
          <w:szCs w:val="21"/>
        </w:rPr>
        <w:t>单位</w:t>
      </w:r>
      <w:r>
        <w:rPr>
          <w:rFonts w:ascii="Times New Roman" w:eastAsia="宋体" w:hAnsi="Times New Roman" w:cs="Arial" w:hint="eastAsia"/>
          <w:kern w:val="0"/>
          <w:szCs w:val="21"/>
        </w:rPr>
        <w:t>；</w:t>
      </w:r>
      <w:r>
        <w:rPr>
          <w:rFonts w:ascii="Times New Roman" w:eastAsia="宋体" w:hAnsi="Times New Roman" w:cs="Arial"/>
          <w:kern w:val="0"/>
          <w:szCs w:val="21"/>
        </w:rPr>
        <w:t>兔、水貂</w:t>
      </w:r>
      <w:r>
        <w:rPr>
          <w:rFonts w:ascii="Times New Roman" w:eastAsia="宋体" w:hAnsi="Times New Roman" w:cs="Arial"/>
          <w:kern w:val="0"/>
          <w:szCs w:val="21"/>
        </w:rPr>
        <w:t>30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Arial"/>
          <w:kern w:val="0"/>
          <w:szCs w:val="21"/>
        </w:rPr>
        <w:t>50</w:t>
      </w:r>
      <w:r>
        <w:rPr>
          <w:rFonts w:ascii="Times New Roman" w:eastAsia="宋体" w:hAnsi="Times New Roman" w:cs="Arial"/>
          <w:kern w:val="0"/>
          <w:szCs w:val="21"/>
        </w:rPr>
        <w:t>单位</w:t>
      </w:r>
      <w:r>
        <w:rPr>
          <w:rFonts w:ascii="Times New Roman" w:eastAsia="宋体" w:hAnsi="Times New Roman" w:cs="Arial" w:hint="eastAsia"/>
          <w:kern w:val="0"/>
          <w:szCs w:val="21"/>
        </w:rPr>
        <w:t>。</w:t>
      </w:r>
    </w:p>
    <w:p w:rsidR="00414EA8" w:rsidRDefault="00A4548A">
      <w:pPr>
        <w:snapToGrid w:val="0"/>
        <w:spacing w:line="276" w:lineRule="auto"/>
        <w:ind w:firstLineChars="200" w:firstLine="420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>超排，母牛</w:t>
      </w:r>
      <w:r>
        <w:rPr>
          <w:rFonts w:ascii="Times New Roman" w:eastAsia="宋体" w:hAnsi="Times New Roman" w:cs="Arial"/>
          <w:kern w:val="0"/>
          <w:szCs w:val="21"/>
        </w:rPr>
        <w:t>2000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Arial"/>
          <w:kern w:val="0"/>
          <w:szCs w:val="21"/>
        </w:rPr>
        <w:t>4000</w:t>
      </w:r>
      <w:r>
        <w:rPr>
          <w:rFonts w:ascii="Times New Roman" w:eastAsia="宋体" w:hAnsi="Times New Roman" w:cs="Arial"/>
          <w:kern w:val="0"/>
          <w:szCs w:val="21"/>
        </w:rPr>
        <w:t>单位</w:t>
      </w:r>
      <w:r>
        <w:rPr>
          <w:rFonts w:ascii="Times New Roman" w:eastAsia="宋体" w:hAnsi="Times New Roman" w:cs="Arial" w:hint="eastAsia"/>
          <w:kern w:val="0"/>
          <w:szCs w:val="21"/>
        </w:rPr>
        <w:t>；</w:t>
      </w:r>
      <w:r>
        <w:rPr>
          <w:rFonts w:ascii="Times New Roman" w:eastAsia="宋体" w:hAnsi="Times New Roman" w:cs="Arial"/>
          <w:kern w:val="0"/>
          <w:szCs w:val="21"/>
        </w:rPr>
        <w:t>母羊</w:t>
      </w:r>
      <w:r>
        <w:rPr>
          <w:rFonts w:ascii="Times New Roman" w:eastAsia="宋体" w:hAnsi="Times New Roman" w:cs="Arial"/>
          <w:kern w:val="0"/>
          <w:szCs w:val="21"/>
        </w:rPr>
        <w:t>600</w:t>
      </w:r>
      <w:r>
        <w:rPr>
          <w:rFonts w:asciiTheme="minorEastAsia" w:hAnsiTheme="minorEastAsia" w:cstheme="minorEastAsia" w:hint="eastAsia"/>
          <w:kern w:val="0"/>
          <w:szCs w:val="21"/>
        </w:rPr>
        <w:t>—</w:t>
      </w:r>
      <w:r>
        <w:rPr>
          <w:rFonts w:ascii="Times New Roman" w:eastAsia="宋体" w:hAnsi="Times New Roman" w:cs="Arial"/>
          <w:kern w:val="0"/>
          <w:szCs w:val="21"/>
        </w:rPr>
        <w:t>1000</w:t>
      </w:r>
      <w:r>
        <w:rPr>
          <w:rFonts w:ascii="Times New Roman" w:eastAsia="宋体" w:hAnsi="Times New Roman" w:cs="Arial"/>
          <w:kern w:val="0"/>
          <w:szCs w:val="21"/>
        </w:rPr>
        <w:t>单位。</w:t>
      </w:r>
    </w:p>
    <w:p w:rsidR="00414EA8" w:rsidRDefault="00A4548A">
      <w:pPr>
        <w:snapToGrid w:val="0"/>
        <w:spacing w:line="276" w:lineRule="auto"/>
        <w:ind w:firstLineChars="200" w:firstLine="422"/>
        <w:contextualSpacing/>
        <w:rPr>
          <w:rFonts w:ascii="Times New Roman" w:eastAsia="黑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【不良反应】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Arial" w:hint="eastAsia"/>
          <w:kern w:val="0"/>
          <w:szCs w:val="21"/>
        </w:rPr>
        <w:t>按规定的用法与用量使用尚未见不良反应。</w:t>
      </w:r>
    </w:p>
    <w:p w:rsidR="00414EA8" w:rsidRDefault="00A4548A">
      <w:pPr>
        <w:snapToGrid w:val="0"/>
        <w:spacing w:line="276" w:lineRule="auto"/>
        <w:ind w:firstLineChars="200" w:firstLine="422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【注意事项】</w:t>
      </w:r>
      <w:r>
        <w:rPr>
          <w:rFonts w:ascii="Times New Roman" w:eastAsia="宋体" w:hAnsi="Times New Roman" w:cs="Arial"/>
          <w:kern w:val="0"/>
          <w:szCs w:val="21"/>
        </w:rPr>
        <w:t>（</w:t>
      </w:r>
      <w:r>
        <w:rPr>
          <w:rFonts w:ascii="Times New Roman" w:eastAsia="宋体" w:hAnsi="Times New Roman" w:cs="Arial"/>
          <w:kern w:val="0"/>
          <w:szCs w:val="21"/>
        </w:rPr>
        <w:t>1</w:t>
      </w:r>
      <w:r>
        <w:rPr>
          <w:rFonts w:ascii="Times New Roman" w:eastAsia="宋体" w:hAnsi="Times New Roman" w:cs="Arial"/>
          <w:kern w:val="0"/>
          <w:szCs w:val="21"/>
        </w:rPr>
        <w:t>）不宜长期应用，以免产生抗体和抑制垂体促性腺功能。</w:t>
      </w:r>
    </w:p>
    <w:p w:rsidR="00414EA8" w:rsidRDefault="00A4548A">
      <w:pPr>
        <w:snapToGrid w:val="0"/>
        <w:spacing w:line="276" w:lineRule="auto"/>
        <w:ind w:firstLineChars="200" w:firstLine="420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宋体" w:hAnsi="Times New Roman" w:cs="Arial"/>
          <w:kern w:val="0"/>
          <w:szCs w:val="21"/>
        </w:rPr>
        <w:t>（</w:t>
      </w:r>
      <w:r>
        <w:rPr>
          <w:rFonts w:ascii="Times New Roman" w:eastAsia="宋体" w:hAnsi="Times New Roman" w:cs="Arial"/>
          <w:kern w:val="0"/>
          <w:szCs w:val="21"/>
        </w:rPr>
        <w:t>2</w:t>
      </w:r>
      <w:r>
        <w:rPr>
          <w:rFonts w:ascii="Times New Roman" w:eastAsia="宋体" w:hAnsi="Times New Roman" w:cs="Arial"/>
          <w:kern w:val="0"/>
          <w:szCs w:val="21"/>
        </w:rPr>
        <w:t>）本品溶液极不稳定，且不耐热，应在短时间内用完。</w:t>
      </w:r>
    </w:p>
    <w:p w:rsidR="00414EA8" w:rsidRDefault="00A4548A">
      <w:pPr>
        <w:snapToGrid w:val="0"/>
        <w:spacing w:line="276" w:lineRule="auto"/>
        <w:ind w:firstLineChars="200" w:firstLine="422"/>
        <w:contextualSpacing/>
        <w:rPr>
          <w:rFonts w:ascii="Times New Roman" w:eastAsia="黑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【休药期】</w:t>
      </w:r>
      <w:r>
        <w:rPr>
          <w:rFonts w:ascii="Times New Roman" w:eastAsia="黑体" w:hAnsi="Times New Roman" w:cs="黑体" w:hint="eastAsia"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Arial" w:hint="eastAsia"/>
          <w:kern w:val="0"/>
          <w:szCs w:val="21"/>
        </w:rPr>
        <w:t>无需</w:t>
      </w:r>
      <w:r>
        <w:rPr>
          <w:rFonts w:ascii="Times New Roman" w:eastAsia="宋体" w:hAnsi="Times New Roman" w:cs="Arial"/>
          <w:kern w:val="0"/>
          <w:szCs w:val="21"/>
        </w:rPr>
        <w:t>制定。</w:t>
      </w:r>
    </w:p>
    <w:p w:rsidR="00414EA8" w:rsidRDefault="00A4548A">
      <w:pPr>
        <w:snapToGrid w:val="0"/>
        <w:spacing w:line="276" w:lineRule="auto"/>
        <w:ind w:firstLineChars="200" w:firstLine="422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【规格】</w:t>
      </w:r>
      <w:r>
        <w:rPr>
          <w:rFonts w:ascii="Times New Roman" w:eastAsia="宋体" w:hAnsi="Times New Roman" w:cs="Arial"/>
          <w:kern w:val="0"/>
          <w:szCs w:val="21"/>
        </w:rPr>
        <w:t>（</w:t>
      </w:r>
      <w:r>
        <w:rPr>
          <w:rFonts w:ascii="Times New Roman" w:eastAsia="宋体" w:hAnsi="Times New Roman" w:cs="Arial"/>
          <w:kern w:val="0"/>
          <w:szCs w:val="21"/>
        </w:rPr>
        <w:t>1</w:t>
      </w:r>
      <w:r>
        <w:rPr>
          <w:rFonts w:ascii="Times New Roman" w:eastAsia="宋体" w:hAnsi="Times New Roman" w:cs="Arial"/>
          <w:kern w:val="0"/>
          <w:szCs w:val="21"/>
        </w:rPr>
        <w:t>）</w:t>
      </w:r>
      <w:r>
        <w:rPr>
          <w:rFonts w:ascii="Times New Roman" w:eastAsia="宋体" w:hAnsi="Times New Roman" w:cs="Arial"/>
          <w:kern w:val="0"/>
          <w:szCs w:val="21"/>
        </w:rPr>
        <w:t>1000</w:t>
      </w:r>
      <w:r>
        <w:rPr>
          <w:rFonts w:ascii="Times New Roman" w:eastAsia="宋体" w:hAnsi="Times New Roman" w:cs="Arial"/>
          <w:kern w:val="0"/>
          <w:szCs w:val="21"/>
        </w:rPr>
        <w:t>单位</w:t>
      </w:r>
      <w:r>
        <w:rPr>
          <w:rFonts w:ascii="Times New Roman" w:eastAsia="宋体" w:hAnsi="Times New Roman" w:cs="Arial" w:hint="eastAsia"/>
          <w:kern w:val="0"/>
          <w:szCs w:val="21"/>
        </w:rPr>
        <w:t>；</w:t>
      </w:r>
      <w:r>
        <w:rPr>
          <w:rFonts w:ascii="Times New Roman" w:eastAsia="宋体" w:hAnsi="Times New Roman" w:cs="Arial"/>
          <w:kern w:val="0"/>
          <w:szCs w:val="21"/>
        </w:rPr>
        <w:t>（</w:t>
      </w:r>
      <w:r>
        <w:rPr>
          <w:rFonts w:ascii="Times New Roman" w:eastAsia="宋体" w:hAnsi="Times New Roman" w:cs="Arial"/>
          <w:kern w:val="0"/>
          <w:szCs w:val="21"/>
        </w:rPr>
        <w:t>2</w:t>
      </w:r>
      <w:r>
        <w:rPr>
          <w:rFonts w:ascii="Times New Roman" w:eastAsia="宋体" w:hAnsi="Times New Roman" w:cs="Arial"/>
          <w:kern w:val="0"/>
          <w:szCs w:val="21"/>
        </w:rPr>
        <w:t>）</w:t>
      </w:r>
      <w:r>
        <w:rPr>
          <w:rFonts w:ascii="Times New Roman" w:eastAsia="宋体" w:hAnsi="Times New Roman" w:cs="Arial"/>
          <w:kern w:val="0"/>
          <w:szCs w:val="21"/>
        </w:rPr>
        <w:t>2000</w:t>
      </w:r>
      <w:r>
        <w:rPr>
          <w:rFonts w:ascii="Times New Roman" w:eastAsia="宋体" w:hAnsi="Times New Roman" w:cs="Arial"/>
          <w:kern w:val="0"/>
          <w:szCs w:val="21"/>
        </w:rPr>
        <w:t>单位</w:t>
      </w:r>
      <w:r>
        <w:rPr>
          <w:rFonts w:ascii="Times New Roman" w:eastAsia="宋体" w:hAnsi="Times New Roman" w:cs="Arial" w:hint="eastAsia"/>
          <w:kern w:val="0"/>
          <w:szCs w:val="21"/>
        </w:rPr>
        <w:t>；</w:t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kern w:val="0"/>
          <w:szCs w:val="21"/>
        </w:rPr>
        <w:t>10000</w:t>
      </w:r>
      <w:r>
        <w:rPr>
          <w:rFonts w:ascii="Times New Roman" w:eastAsia="宋体" w:hAnsi="Times New Roman" w:cs="Times New Roman" w:hint="eastAsia"/>
          <w:kern w:val="0"/>
          <w:szCs w:val="21"/>
        </w:rPr>
        <w:t>单位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黑体" w:hAnsi="Times New Roman" w:cs="黑体"/>
          <w:b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【包装】</w:t>
      </w:r>
    </w:p>
    <w:p w:rsidR="00414EA8" w:rsidRDefault="00A4548A">
      <w:pPr>
        <w:snapToGrid w:val="0"/>
        <w:spacing w:line="276" w:lineRule="auto"/>
        <w:ind w:firstLineChars="200" w:firstLine="422"/>
        <w:contextualSpacing/>
        <w:rPr>
          <w:rFonts w:ascii="Times New Roman" w:eastAsia="宋体" w:hAnsi="Times New Roman" w:cs="Arial"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【贮藏】</w:t>
      </w:r>
      <w:r>
        <w:rPr>
          <w:rFonts w:ascii="Times New Roman" w:eastAsia="黑体" w:hAnsi="Times New Roman" w:cs="黑体" w:hint="eastAsia"/>
          <w:b/>
          <w:kern w:val="0"/>
          <w:szCs w:val="21"/>
        </w:rPr>
        <w:t xml:space="preserve"> </w:t>
      </w:r>
      <w:r>
        <w:rPr>
          <w:rFonts w:ascii="Times New Roman" w:eastAsia="宋体" w:hAnsi="Times New Roman" w:cs="Arial"/>
          <w:kern w:val="0"/>
          <w:szCs w:val="21"/>
        </w:rPr>
        <w:t>遮光，密闭，在冷处保存。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黑体" w:hAnsi="Times New Roman" w:cs="黑体"/>
          <w:b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【有效期】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eastAsia="黑体" w:hAnsi="Times New Roman" w:cs="黑体"/>
          <w:b/>
          <w:kern w:val="0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【批准文号】</w:t>
      </w:r>
    </w:p>
    <w:p w:rsidR="00414EA8" w:rsidRDefault="00A4548A">
      <w:pPr>
        <w:adjustRightInd w:val="0"/>
        <w:snapToGrid w:val="0"/>
        <w:spacing w:line="276" w:lineRule="auto"/>
        <w:ind w:firstLineChars="200" w:firstLine="422"/>
        <w:rPr>
          <w:rFonts w:ascii="Times New Roman" w:hAnsi="Times New Roman"/>
          <w:szCs w:val="21"/>
        </w:rPr>
      </w:pPr>
      <w:r>
        <w:rPr>
          <w:rFonts w:ascii="Times New Roman" w:eastAsia="黑体" w:hAnsi="Times New Roman" w:cs="黑体" w:hint="eastAsia"/>
          <w:b/>
          <w:kern w:val="0"/>
          <w:szCs w:val="21"/>
        </w:rPr>
        <w:t>【生产企业】</w:t>
      </w:r>
    </w:p>
    <w:sectPr w:rsidR="00414EA8" w:rsidSect="00414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8A" w:rsidRDefault="00A4548A" w:rsidP="00414EA8">
      <w:r>
        <w:separator/>
      </w:r>
    </w:p>
  </w:endnote>
  <w:endnote w:type="continuationSeparator" w:id="0">
    <w:p w:rsidR="00A4548A" w:rsidRDefault="00A4548A" w:rsidP="00414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8A" w:rsidRDefault="00A4548A" w:rsidP="00414EA8">
      <w:r>
        <w:separator/>
      </w:r>
    </w:p>
  </w:footnote>
  <w:footnote w:type="continuationSeparator" w:id="0">
    <w:p w:rsidR="00A4548A" w:rsidRDefault="00A4548A" w:rsidP="00414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869"/>
    <w:rsid w:val="00010C27"/>
    <w:rsid w:val="00141869"/>
    <w:rsid w:val="001A27FD"/>
    <w:rsid w:val="002F7832"/>
    <w:rsid w:val="00414EA8"/>
    <w:rsid w:val="004C6E46"/>
    <w:rsid w:val="00562C8B"/>
    <w:rsid w:val="00A4548A"/>
    <w:rsid w:val="00BB2828"/>
    <w:rsid w:val="00C23C66"/>
    <w:rsid w:val="00C93E94"/>
    <w:rsid w:val="00CA1126"/>
    <w:rsid w:val="00DC0897"/>
    <w:rsid w:val="0DD1508A"/>
    <w:rsid w:val="13FA159A"/>
    <w:rsid w:val="16B575C6"/>
    <w:rsid w:val="1A3666D5"/>
    <w:rsid w:val="324E68BD"/>
    <w:rsid w:val="33C56145"/>
    <w:rsid w:val="37317928"/>
    <w:rsid w:val="5A771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14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4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14EA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4E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4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457</Words>
  <Characters>2608</Characters>
  <Application>Microsoft Office Word</Application>
  <DocSecurity>0</DocSecurity>
  <Lines>21</Lines>
  <Paragraphs>6</Paragraphs>
  <ScaleCrop>false</ScaleCrop>
  <Company>Lenovo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温芳</dc:creator>
  <cp:lastModifiedBy>lenovo</cp:lastModifiedBy>
  <cp:revision>3</cp:revision>
  <cp:lastPrinted>2021-05-07T06:22:00Z</cp:lastPrinted>
  <dcterms:created xsi:type="dcterms:W3CDTF">2021-05-10T01:07:00Z</dcterms:created>
  <dcterms:modified xsi:type="dcterms:W3CDTF">2021-05-10T01:07:00Z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